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215"/>
        <w:ind w:left="641"/>
        <w:rPr>
          <w:rFonts w:hint="eastAsia" w:ascii="微软雅黑" w:hAnsi="微软雅黑" w:eastAsia="微软雅黑" w:cs="微软雅黑"/>
        </w:rPr>
      </w:pPr>
      <w:r>
        <w:rPr>
          <w:rFonts w:hint="eastAsia" w:ascii="微软雅黑" w:hAnsi="微软雅黑" w:eastAsia="微软雅黑" w:cs="微软雅黑"/>
          <w:u w:val="single"/>
        </w:rPr>
        <w:t xml:space="preserve">  </w:t>
      </w:r>
      <w:r>
        <w:rPr>
          <w:rFonts w:hint="eastAsia" w:ascii="微软雅黑" w:hAnsi="微软雅黑" w:eastAsia="微软雅黑" w:cs="微软雅黑"/>
          <w:b/>
          <w:bCs/>
          <w:u w:val="single"/>
        </w:rPr>
        <w:t xml:space="preserve">计算机科学与技术 </w:t>
      </w:r>
      <w:r>
        <w:rPr>
          <w:rFonts w:hint="eastAsia" w:ascii="微软雅黑" w:hAnsi="微软雅黑" w:eastAsia="微软雅黑" w:cs="微软雅黑"/>
          <w:b/>
          <w:bCs/>
        </w:rPr>
        <w:t>一级学科硕士</w:t>
      </w:r>
      <w:bookmarkStart w:id="0" w:name="_GoBack"/>
      <w:bookmarkEnd w:id="0"/>
      <w:r>
        <w:rPr>
          <w:rFonts w:hint="eastAsia" w:ascii="微软雅黑" w:hAnsi="微软雅黑" w:eastAsia="微软雅黑" w:cs="微软雅黑"/>
          <w:b/>
          <w:bCs/>
        </w:rPr>
        <w:t>研究生培养方案</w:t>
      </w:r>
    </w:p>
    <w:p>
      <w:pPr>
        <w:pStyle w:val="2"/>
        <w:spacing w:before="11"/>
        <w:rPr>
          <w:sz w:val="10"/>
        </w:rPr>
      </w:pPr>
    </w:p>
    <w:tbl>
      <w:tblPr>
        <w:tblStyle w:val="8"/>
        <w:tblW w:w="897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207"/>
        <w:gridCol w:w="312"/>
        <w:gridCol w:w="2"/>
        <w:gridCol w:w="434"/>
        <w:gridCol w:w="919"/>
        <w:gridCol w:w="2126"/>
        <w:gridCol w:w="439"/>
        <w:gridCol w:w="2"/>
        <w:gridCol w:w="439"/>
        <w:gridCol w:w="2"/>
        <w:gridCol w:w="52"/>
        <w:gridCol w:w="484"/>
        <w:gridCol w:w="146"/>
        <w:gridCol w:w="2"/>
        <w:gridCol w:w="834"/>
        <w:gridCol w:w="2"/>
        <w:gridCol w:w="617"/>
        <w:gridCol w:w="2"/>
        <w:gridCol w:w="131"/>
        <w:gridCol w:w="605"/>
        <w:gridCol w:w="697"/>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1039"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编制学院</w:t>
            </w:r>
          </w:p>
        </w:tc>
        <w:tc>
          <w:tcPr>
            <w:tcW w:w="7935" w:type="dxa"/>
            <w:gridSpan w:val="1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信息与智能科学技术学院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602" w:hRule="atLeast"/>
        </w:trPr>
        <w:tc>
          <w:tcPr>
            <w:tcW w:w="1039"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一级学科名称</w:t>
            </w:r>
          </w:p>
        </w:tc>
        <w:tc>
          <w:tcPr>
            <w:tcW w:w="3481"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计算机科学与技术</w:t>
            </w:r>
          </w:p>
        </w:tc>
        <w:tc>
          <w:tcPr>
            <w:tcW w:w="1418"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一级学科</w:t>
            </w:r>
            <w:r>
              <w:rPr>
                <w:rFonts w:hint="eastAsia" w:ascii="微软雅黑" w:hAnsi="微软雅黑" w:eastAsia="微软雅黑" w:cs="微软雅黑"/>
                <w:b w:val="0"/>
                <w:bCs/>
                <w:spacing w:val="0"/>
                <w:w w:val="100"/>
                <w:sz w:val="24"/>
                <w:szCs w:val="24"/>
              </w:rPr>
              <w:br w:type="textWrapping"/>
            </w:r>
            <w:r>
              <w:rPr>
                <w:rFonts w:hint="eastAsia" w:ascii="微软雅黑" w:hAnsi="微软雅黑" w:eastAsia="微软雅黑" w:cs="微软雅黑"/>
                <w:b w:val="0"/>
                <w:bCs/>
                <w:spacing w:val="0"/>
                <w:w w:val="100"/>
                <w:sz w:val="24"/>
                <w:szCs w:val="24"/>
              </w:rPr>
              <w:t>代码</w:t>
            </w:r>
          </w:p>
        </w:tc>
        <w:tc>
          <w:tcPr>
            <w:tcW w:w="3036"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081200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1039"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学科方向</w:t>
            </w:r>
          </w:p>
        </w:tc>
        <w:tc>
          <w:tcPr>
            <w:tcW w:w="3481"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1.计算机软件与理论；2.计算机应用技术；3.计算机网络与信息安全。</w:t>
            </w:r>
          </w:p>
        </w:tc>
        <w:tc>
          <w:tcPr>
            <w:tcW w:w="1418"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培养方式</w:t>
            </w:r>
          </w:p>
        </w:tc>
        <w:tc>
          <w:tcPr>
            <w:tcW w:w="3036"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全日制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1039" w:type="dxa"/>
            <w:gridSpan w:val="3"/>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学分要求</w:t>
            </w:r>
          </w:p>
        </w:tc>
        <w:tc>
          <w:tcPr>
            <w:tcW w:w="3481"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课程学分不少于：26 学分</w:t>
            </w:r>
          </w:p>
        </w:tc>
        <w:tc>
          <w:tcPr>
            <w:tcW w:w="1418" w:type="dxa"/>
            <w:gridSpan w:val="6"/>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基本学制与学习年限</w:t>
            </w:r>
          </w:p>
        </w:tc>
        <w:tc>
          <w:tcPr>
            <w:tcW w:w="3036"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基本学制：3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1039" w:type="dxa"/>
            <w:gridSpan w:val="3"/>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3481"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培养环节学分：6 学分</w:t>
            </w:r>
          </w:p>
        </w:tc>
        <w:tc>
          <w:tcPr>
            <w:tcW w:w="1418" w:type="dxa"/>
            <w:gridSpan w:val="6"/>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3036"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最长学习年限：4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2900" w:hRule="atLeast"/>
        </w:trPr>
        <w:tc>
          <w:tcPr>
            <w:tcW w:w="1039"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培养目标</w:t>
            </w:r>
          </w:p>
        </w:tc>
        <w:tc>
          <w:tcPr>
            <w:tcW w:w="7935" w:type="dxa"/>
            <w:gridSpan w:val="19"/>
            <w:vAlign w:val="center"/>
          </w:tcPr>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培养适应我国现代化建设需要，德、智、体全面发展，具有创新精神的计算机科学与技术   高级人才。具体要求是：</w:t>
            </w:r>
          </w:p>
          <w:p>
            <w:pPr>
              <w:pStyle w:val="10"/>
              <w:keepNext w:val="0"/>
              <w:keepLines w:val="0"/>
              <w:pageBreakBefore w:val="0"/>
              <w:widowControl w:val="0"/>
              <w:numPr>
                <w:ilvl w:val="0"/>
                <w:numId w:val="1"/>
              </w:numPr>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掌握马克思主义基本原理、中国特色社会主义理论、科学发展观及习近平新时代中国特色社会主义思想，具有良好的科研作风、科学道德和合作精神，品行优良，身心健康。</w:t>
            </w:r>
          </w:p>
          <w:p>
            <w:pPr>
              <w:pStyle w:val="10"/>
              <w:keepNext w:val="0"/>
              <w:keepLines w:val="0"/>
              <w:pageBreakBefore w:val="0"/>
              <w:widowControl w:val="0"/>
              <w:numPr>
                <w:ilvl w:val="0"/>
                <w:numId w:val="1"/>
              </w:numPr>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掌握坚实的计算机科学与技术的基础理论、系统的专业知识和熟练的实践技能；在研究方向的范围内了解其现状和发展动态，通过与其它学科交叉，能运用计算机技术进行相关研究及应用；具有严谨的科学作风和较强的创新能力、分析与解决问题的能力和沟通能力。能在高等院校、科研院所、机关以及企事业单位从事本专业或相邻专业的科研、信息技术和教学工作。</w:t>
            </w:r>
          </w:p>
          <w:p>
            <w:pPr>
              <w:pStyle w:val="10"/>
              <w:keepNext w:val="0"/>
              <w:keepLines w:val="0"/>
              <w:pageBreakBefore w:val="0"/>
              <w:widowControl w:val="0"/>
              <w:numPr>
                <w:ilvl w:val="0"/>
                <w:numId w:val="1"/>
              </w:numPr>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熟练掌握一门外国语，能运用该外语比较熟练地阅读和翻译本专业的文献资料，同时必   须具备较强的听、说、写方面的能力。</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right="0" w:rightChars="0"/>
              <w:jc w:val="both"/>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right="0" w:rightChars="0"/>
              <w:jc w:val="both"/>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right="0" w:rightChars="0"/>
              <w:jc w:val="both"/>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right="0" w:rightChars="0"/>
              <w:jc w:val="both"/>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right="0" w:rightChars="0"/>
              <w:jc w:val="both"/>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8974" w:type="dxa"/>
            <w:gridSpan w:val="2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课程设置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1039"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课程类别</w:t>
            </w: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课程编号</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课程（中英文）</w:t>
            </w:r>
            <w:r>
              <w:rPr>
                <w:rFonts w:hint="eastAsia" w:ascii="微软雅黑" w:hAnsi="微软雅黑" w:eastAsia="微软雅黑" w:cs="微软雅黑"/>
                <w:b w:val="0"/>
                <w:bCs/>
                <w:spacing w:val="0"/>
                <w:w w:val="100"/>
                <w:sz w:val="24"/>
                <w:szCs w:val="24"/>
              </w:rPr>
              <w:br w:type="textWrapping"/>
            </w:r>
            <w:r>
              <w:rPr>
                <w:rFonts w:hint="eastAsia" w:ascii="微软雅黑" w:hAnsi="微软雅黑" w:eastAsia="微软雅黑" w:cs="微软雅黑"/>
                <w:b w:val="0"/>
                <w:bCs/>
                <w:spacing w:val="0"/>
                <w:w w:val="100"/>
                <w:sz w:val="24"/>
                <w:szCs w:val="24"/>
              </w:rPr>
              <w:t>名称</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学分</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学时</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开课学期</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开课学院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开课类型</w:t>
            </w: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520"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学位课</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︵15学</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分</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w:t>
            </w:r>
          </w:p>
        </w:tc>
        <w:tc>
          <w:tcPr>
            <w:tcW w:w="519"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公共必修课</w:t>
            </w: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S0000Z004</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新时代中国特色社会主义理论与实践</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36</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秋季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马列院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来华留学生必修《 中国文化概况》和《基础汉语》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5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519"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S0000Z002</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自然辩证法</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18</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秋季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马列院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5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519"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S0000Z003</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基础外语</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48</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春秋季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外语院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5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519"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专业必修课︵ 9 学分︶</w:t>
            </w: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S0812O101</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高等工程数学</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秋季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5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519"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S0812O102</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机器学习</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5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519"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S0812O103</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高级算法分析与设计</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秋季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5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519"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S0812O104</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高级计算机网络（双语）</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秋季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双语</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5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519"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S0812O105</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论文写作指导</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16</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秋季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1039" w:type="dxa"/>
            <w:gridSpan w:val="3"/>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专业</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选修课</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（不少于10 学分）</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专业 选修课（不少于10 学分）</w:t>
            </w: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S0812O201</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现代软件工程</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秋季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计算机软件与理论方向至少选1门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1039"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S0812O202</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高级数据库</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1039"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S0812O203</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计算智能</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67" w:hRule="atLeast"/>
        </w:trPr>
        <w:tc>
          <w:tcPr>
            <w:tcW w:w="1039"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5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S0812O204</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信息安全与应用</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计算机网络与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1" w:type="dxa"/>
            <w:gridSpan w:val="4"/>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S0812O205</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物联网技术</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信息安全方向至少选1 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S0812O206</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现代密码学</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S0812O207</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人工智能</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计算机应用技术方向至少选1 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S0812O208</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数字图像处理及应用</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S0812O209</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生物信息学</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S0812O210</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大数据处理</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S0812O211</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智能控制技术</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S0812O212</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信息融合</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32</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S0812O213</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软件工程支撑环境及实践</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16</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S0812O214</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计算机科学与技术发展前沿（双语）</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16</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双语</w:t>
            </w: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S0812O215</w:t>
            </w: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智慧农业专题讲座</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16</w:t>
            </w: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61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理论</w:t>
            </w: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394"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公共选修课（至少 1 学分）</w:t>
            </w:r>
          </w:p>
        </w:tc>
        <w:tc>
          <w:tcPr>
            <w:tcW w:w="6582" w:type="dxa"/>
            <w:gridSpan w:val="1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从学校统一开设的课程目录中选修，具体课程见《湖南农业大学研究生公共选修课一览表》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76" w:type="dxa"/>
            <w:gridSpan w:val="2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在导师指导下，除修完本学科要求的课程外，研究生还可选修其他学科的课程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41" w:type="dxa"/>
            <w:gridSpan w:val="4"/>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补修课</w:t>
            </w: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操作系统</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2054" w:type="dxa"/>
            <w:gridSpan w:val="6"/>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跨一级学科或同等学力报考被录取的硕士生须补修本学科本科阶段主干课程3-5 门， 须在中期考核前完成，不计入总学分。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1"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数据结构</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2054" w:type="dxa"/>
            <w:gridSpan w:val="6"/>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41" w:type="dxa"/>
            <w:gridSpan w:val="4"/>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5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212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数据库原理与应用</w:t>
            </w: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44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68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春季</w:t>
            </w:r>
          </w:p>
        </w:tc>
        <w:tc>
          <w:tcPr>
            <w:tcW w:w="8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信科院</w:t>
            </w:r>
          </w:p>
        </w:tc>
        <w:tc>
          <w:tcPr>
            <w:tcW w:w="2054" w:type="dxa"/>
            <w:gridSpan w:val="6"/>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75"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培养环节</w:t>
            </w:r>
          </w:p>
        </w:tc>
        <w:tc>
          <w:tcPr>
            <w:tcW w:w="5447"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培养环节有关要求</w:t>
            </w:r>
          </w:p>
        </w:tc>
        <w:tc>
          <w:tcPr>
            <w:tcW w:w="7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学分</w:t>
            </w:r>
          </w:p>
        </w:tc>
        <w:tc>
          <w:tcPr>
            <w:tcW w:w="130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475" w:type="dxa"/>
            <w:gridSpan w:val="5"/>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1.制定个人培养计划</w:t>
            </w:r>
          </w:p>
        </w:tc>
        <w:tc>
          <w:tcPr>
            <w:tcW w:w="91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课程</w:t>
            </w:r>
            <w:r>
              <w:rPr>
                <w:rFonts w:hint="eastAsia" w:ascii="微软雅黑" w:hAnsi="微软雅黑" w:eastAsia="微软雅黑" w:cs="微软雅黑"/>
                <w:b w:val="0"/>
                <w:bCs/>
                <w:spacing w:val="0"/>
                <w:w w:val="100"/>
                <w:sz w:val="24"/>
                <w:szCs w:val="24"/>
              </w:rPr>
              <w:br w:type="textWrapping"/>
            </w:r>
            <w:r>
              <w:rPr>
                <w:rFonts w:hint="eastAsia" w:ascii="微软雅黑" w:hAnsi="微软雅黑" w:eastAsia="微软雅黑" w:cs="微软雅黑"/>
                <w:b w:val="0"/>
                <w:bCs/>
                <w:spacing w:val="0"/>
                <w:w w:val="100"/>
                <w:sz w:val="24"/>
                <w:szCs w:val="24"/>
              </w:rPr>
              <w:t>计划</w:t>
            </w:r>
          </w:p>
        </w:tc>
        <w:tc>
          <w:tcPr>
            <w:tcW w:w="4528"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在新生入学后的1个月内完成。导师或导师指导小组，应根据培养方案的要求，结合研究生个人实际情况，指导研究生认真制定个人课程计划。</w:t>
            </w:r>
          </w:p>
        </w:tc>
        <w:tc>
          <w:tcPr>
            <w:tcW w:w="750" w:type="dxa"/>
            <w:gridSpan w:val="3"/>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0</w:t>
            </w:r>
          </w:p>
        </w:tc>
        <w:tc>
          <w:tcPr>
            <w:tcW w:w="130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入学后 1 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475" w:type="dxa"/>
            <w:gridSpan w:val="5"/>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c>
          <w:tcPr>
            <w:tcW w:w="91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论文</w:t>
            </w:r>
            <w:r>
              <w:rPr>
                <w:rFonts w:hint="eastAsia" w:ascii="微软雅黑" w:hAnsi="微软雅黑" w:eastAsia="微软雅黑" w:cs="微软雅黑"/>
                <w:b w:val="0"/>
                <w:bCs/>
                <w:spacing w:val="0"/>
                <w:w w:val="100"/>
                <w:sz w:val="24"/>
                <w:szCs w:val="24"/>
              </w:rPr>
              <w:br w:type="textWrapping"/>
            </w:r>
            <w:r>
              <w:rPr>
                <w:rFonts w:hint="eastAsia" w:ascii="微软雅黑" w:hAnsi="微软雅黑" w:eastAsia="微软雅黑" w:cs="微软雅黑"/>
                <w:b w:val="0"/>
                <w:bCs/>
                <w:spacing w:val="0"/>
                <w:w w:val="100"/>
                <w:sz w:val="24"/>
                <w:szCs w:val="24"/>
              </w:rPr>
              <w:t>计划</w:t>
            </w:r>
          </w:p>
        </w:tc>
        <w:tc>
          <w:tcPr>
            <w:tcW w:w="4528"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导师或导师指导小组，应根据培养方案的要求，结 合研究生个人实际情况，指导研究生认真制定个人论文计划。</w:t>
            </w:r>
          </w:p>
        </w:tc>
        <w:tc>
          <w:tcPr>
            <w:tcW w:w="750" w:type="dxa"/>
            <w:gridSpan w:val="3"/>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130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第 2 学期初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475"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2.文献阅读与综述报告</w:t>
            </w:r>
          </w:p>
        </w:tc>
        <w:tc>
          <w:tcPr>
            <w:tcW w:w="5447"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44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本学科硕士研究生在开题报告之前，阅读中英文文献不少于30篇（其中英文文献不少于15篇）。论文答辩前提交2篇综述 报告。</w:t>
            </w:r>
          </w:p>
        </w:tc>
        <w:tc>
          <w:tcPr>
            <w:tcW w:w="7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w:t>
            </w:r>
          </w:p>
        </w:tc>
        <w:tc>
          <w:tcPr>
            <w:tcW w:w="130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学位论文开题论证前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475"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3.开题报告</w:t>
            </w:r>
          </w:p>
        </w:tc>
        <w:tc>
          <w:tcPr>
            <w:tcW w:w="5447"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44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在充分阅读相关专业文献，构筑出论文工作框架并在进行可行性研究的基础上，写出选题报告及工作计划。由导师主持 并邀请3名副教授或相当职称以上的专家举行开题报告会。</w:t>
            </w:r>
          </w:p>
        </w:tc>
        <w:tc>
          <w:tcPr>
            <w:tcW w:w="7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w:t>
            </w:r>
          </w:p>
        </w:tc>
        <w:tc>
          <w:tcPr>
            <w:tcW w:w="130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第 3 学期结束前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475"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4.中期考核</w:t>
            </w:r>
          </w:p>
        </w:tc>
        <w:tc>
          <w:tcPr>
            <w:tcW w:w="5447"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46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根据研究生学习及科研情况，结合专业成绩和其他考核内容， 确认是否继续攻读硕士学位。</w:t>
            </w:r>
          </w:p>
        </w:tc>
        <w:tc>
          <w:tcPr>
            <w:tcW w:w="7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w:t>
            </w:r>
          </w:p>
        </w:tc>
        <w:tc>
          <w:tcPr>
            <w:tcW w:w="130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第 4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1475"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5.学位论文进展中期检查</w:t>
            </w:r>
          </w:p>
        </w:tc>
        <w:tc>
          <w:tcPr>
            <w:tcW w:w="5447"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46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学位论文进展中期检查是在学术学位硕士研究生进入学位论文研究阶段的一次全面考核，是检查硕士研究生个人综合能力及学位论文研究进展状况、提高学位论文质量的必要环节。学术学位硕士研究生进入论文研究过程一年后进行，考核内容主要包括学术规范、学术道德、科研创新能力、学位论文研究进展等。</w:t>
            </w:r>
          </w:p>
        </w:tc>
        <w:tc>
          <w:tcPr>
            <w:tcW w:w="7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0</w:t>
            </w:r>
          </w:p>
        </w:tc>
        <w:tc>
          <w:tcPr>
            <w:tcW w:w="130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第 5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1475"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6.学术活动</w:t>
            </w:r>
          </w:p>
        </w:tc>
        <w:tc>
          <w:tcPr>
            <w:tcW w:w="5447"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46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1.学术专题报告。本专业的硕士研究生要求在研究生阶段作3  次学术专题报告。论文答辩前提交3次学术专题报告总结。2.学术交流.至少参加学院或学校的学术报告、国内外学术会议8次。论文答辩前提交参加过的学术报告或学术会议总结。</w:t>
            </w:r>
          </w:p>
        </w:tc>
        <w:tc>
          <w:tcPr>
            <w:tcW w:w="7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130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第 1-5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475"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7.实践活动</w:t>
            </w:r>
          </w:p>
        </w:tc>
        <w:tc>
          <w:tcPr>
            <w:tcW w:w="5447"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46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为了增强本学科研究生的专业生产实践能力，本学科的硕士研究生要求在研究生阶段参加累计半年时间的实践环节，具体内容由导师自行决定。论文答辩前提交1份实践环节证明。</w:t>
            </w:r>
          </w:p>
        </w:tc>
        <w:tc>
          <w:tcPr>
            <w:tcW w:w="7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w:t>
            </w:r>
          </w:p>
        </w:tc>
        <w:tc>
          <w:tcPr>
            <w:tcW w:w="130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第 1-5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475"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8.论文预审</w:t>
            </w:r>
          </w:p>
        </w:tc>
        <w:tc>
          <w:tcPr>
            <w:tcW w:w="5447"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46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学术学位硕士学位论文初稿完成后，先由指导教师进行初审， 导师初审通过后，所在学位点组织本专业相关专家对论文进行预审，预审合格方可申请答辩。</w:t>
            </w:r>
          </w:p>
        </w:tc>
        <w:tc>
          <w:tcPr>
            <w:tcW w:w="7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0</w:t>
            </w:r>
          </w:p>
        </w:tc>
        <w:tc>
          <w:tcPr>
            <w:tcW w:w="130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第 5 学期末或第 6 学期初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475"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9.论文答辩与学位授予</w:t>
            </w:r>
          </w:p>
        </w:tc>
        <w:tc>
          <w:tcPr>
            <w:tcW w:w="5447"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460" w:lineRule="exact"/>
              <w:ind w:left="0" w:right="0" w:firstLine="480" w:firstLineChars="20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学术学位硕士研究生在最长学习年限内,完成培养方案规定 的课程学习和培养环节且达到要求，学位论文质量达到相应学位水平，可申请答辩，答辩通过者，准予毕业；达到学术学位硕士学位授予标准者，授予学术学位硕士学位。</w:t>
            </w:r>
          </w:p>
        </w:tc>
        <w:tc>
          <w:tcPr>
            <w:tcW w:w="7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0</w:t>
            </w:r>
          </w:p>
        </w:tc>
        <w:tc>
          <w:tcPr>
            <w:tcW w:w="130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第 6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75"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10.申请学位学术成果要求</w:t>
            </w:r>
          </w:p>
        </w:tc>
        <w:tc>
          <w:tcPr>
            <w:tcW w:w="7501" w:type="dxa"/>
            <w:gridSpan w:val="1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见学位授予标准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475"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11.其它要求</w:t>
            </w:r>
          </w:p>
        </w:tc>
        <w:tc>
          <w:tcPr>
            <w:tcW w:w="7501" w:type="dxa"/>
            <w:gridSpan w:val="1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76" w:type="dxa"/>
            <w:gridSpan w:val="2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本学科推荐书目、文献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序号</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著作或期刊名称</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作者</w:t>
            </w: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科技工作者科学道德规范(试行)</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中国科协</w:t>
            </w: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2</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数字图像处理</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冈萨雷斯</w:t>
            </w: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3</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Computer Networks</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Andrew S.Tanenbaum</w:t>
            </w: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4</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算法导论</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fldChar w:fldCharType="begin"/>
            </w:r>
            <w:r>
              <w:rPr>
                <w:rFonts w:hint="eastAsia" w:ascii="微软雅黑" w:hAnsi="微软雅黑" w:eastAsia="微软雅黑" w:cs="微软雅黑"/>
                <w:b w:val="0"/>
                <w:bCs/>
                <w:spacing w:val="0"/>
                <w:w w:val="100"/>
                <w:sz w:val="24"/>
                <w:szCs w:val="24"/>
              </w:rPr>
              <w:instrText xml:space="preserve"> HYPERLINK "https://book.douban.com/search/Thomas%20H.Cormen" \h </w:instrText>
            </w:r>
            <w:r>
              <w:rPr>
                <w:rFonts w:hint="eastAsia" w:ascii="微软雅黑" w:hAnsi="微软雅黑" w:eastAsia="微软雅黑" w:cs="微软雅黑"/>
                <w:b w:val="0"/>
                <w:bCs/>
                <w:spacing w:val="0"/>
                <w:w w:val="100"/>
                <w:sz w:val="24"/>
                <w:szCs w:val="24"/>
              </w:rPr>
              <w:fldChar w:fldCharType="separate"/>
            </w:r>
            <w:r>
              <w:rPr>
                <w:rFonts w:hint="eastAsia" w:ascii="微软雅黑" w:hAnsi="微软雅黑" w:eastAsia="微软雅黑" w:cs="微软雅黑"/>
                <w:b w:val="0"/>
                <w:bCs/>
                <w:spacing w:val="0"/>
                <w:w w:val="100"/>
                <w:sz w:val="24"/>
                <w:szCs w:val="24"/>
              </w:rPr>
              <w:t>Thomas H.Cormen</w:t>
            </w:r>
            <w:r>
              <w:rPr>
                <w:rFonts w:hint="eastAsia" w:ascii="微软雅黑" w:hAnsi="微软雅黑" w:eastAsia="微软雅黑" w:cs="微软雅黑"/>
                <w:b w:val="0"/>
                <w:bCs/>
                <w:spacing w:val="0"/>
                <w:w w:val="100"/>
                <w:sz w:val="24"/>
                <w:szCs w:val="24"/>
              </w:rPr>
              <w:fldChar w:fldCharType="end"/>
            </w: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5</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机器学习</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周志华</w:t>
            </w: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6</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神经网络与机器学习</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Simon Haykin</w:t>
            </w: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7</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Hands-On Machine Learning with Scikit-Learn andTensorFlow</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Aurélien Géron</w:t>
            </w: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8</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人工智能：一种现代的方法</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Stuart J.Russell</w:t>
            </w: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9</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物联网导论</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韦鹏程、石熙、邹晓兵等</w:t>
            </w: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10</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计算机学报</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11</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软件学报</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12</w:t>
            </w:r>
          </w:p>
        </w:tc>
        <w:tc>
          <w:tcPr>
            <w:tcW w:w="4727"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农业工程学报</w:t>
            </w:r>
          </w:p>
        </w:tc>
        <w:tc>
          <w:tcPr>
            <w:tcW w:w="2823"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p>
        </w:tc>
        <w:tc>
          <w:tcPr>
            <w:tcW w:w="69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976" w:type="dxa"/>
            <w:gridSpan w:val="2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微软雅黑" w:hAnsi="微软雅黑" w:eastAsia="微软雅黑" w:cs="微软雅黑"/>
                <w:b w:val="0"/>
                <w:bCs/>
                <w:spacing w:val="0"/>
                <w:w w:val="100"/>
                <w:sz w:val="24"/>
                <w:szCs w:val="24"/>
              </w:rPr>
            </w:pPr>
            <w:r>
              <w:rPr>
                <w:rFonts w:hint="eastAsia" w:ascii="微软雅黑" w:hAnsi="微软雅黑" w:eastAsia="微软雅黑" w:cs="微软雅黑"/>
                <w:b w:val="0"/>
                <w:bCs/>
                <w:spacing w:val="0"/>
                <w:w w:val="100"/>
                <w:sz w:val="24"/>
                <w:szCs w:val="24"/>
              </w:rPr>
              <w:t>考核办法：结合文献阅读与综述报告、中期考核进行</w:t>
            </w:r>
          </w:p>
        </w:tc>
      </w:tr>
    </w:tbl>
    <w:p>
      <w:pPr>
        <w:keepNext w:val="0"/>
        <w:keepLines w:val="0"/>
        <w:pageBreakBefore w:val="0"/>
        <w:widowControl w:val="0"/>
        <w:kinsoku/>
        <w:wordWrap/>
        <w:overflowPunct/>
        <w:topLinePunct w:val="0"/>
        <w:bidi w:val="0"/>
        <w:adjustRightInd/>
        <w:snapToGrid/>
        <w:spacing w:line="520" w:lineRule="exact"/>
        <w:ind w:left="0" w:right="0" w:firstLine="480" w:firstLineChars="200"/>
        <w:jc w:val="both"/>
        <w:textAlignment w:val="auto"/>
        <w:rPr>
          <w:rFonts w:hint="eastAsia" w:ascii="微软雅黑" w:hAnsi="微软雅黑" w:eastAsia="微软雅黑" w:cs="微软雅黑"/>
          <w:sz w:val="24"/>
          <w:szCs w:val="24"/>
        </w:rPr>
        <w:sectPr>
          <w:footerReference r:id="rId3" w:type="default"/>
          <w:footerReference r:id="rId4" w:type="even"/>
          <w:pgSz w:w="11910" w:h="16840"/>
          <w:pgMar w:top="1417" w:right="1417" w:bottom="1417" w:left="1417" w:header="0" w:footer="896" w:gutter="0"/>
          <w:pgNumType w:fmt="decimal" w:start="1"/>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520" w:lineRule="exact"/>
        <w:ind w:left="0" w:right="0" w:firstLine="0" w:firstLineChars="0"/>
        <w:jc w:val="center"/>
        <w:textAlignment w:val="auto"/>
        <w:rPr>
          <w:rFonts w:hint="eastAsia" w:ascii="微软雅黑" w:hAnsi="微软雅黑" w:eastAsia="微软雅黑" w:cs="微软雅黑"/>
          <w:color w:val="000000"/>
          <w:sz w:val="36"/>
          <w:szCs w:val="36"/>
          <w:u w:val="single"/>
          <w:lang w:val="en-US"/>
        </w:rPr>
      </w:pPr>
    </w:p>
    <w:p>
      <w:pPr>
        <w:keepNext w:val="0"/>
        <w:keepLines w:val="0"/>
        <w:pageBreakBefore w:val="0"/>
        <w:widowControl w:val="0"/>
        <w:kinsoku/>
        <w:wordWrap/>
        <w:overflowPunct/>
        <w:topLinePunct w:val="0"/>
        <w:autoSpaceDE w:val="0"/>
        <w:autoSpaceDN w:val="0"/>
        <w:bidi w:val="0"/>
        <w:adjustRightInd/>
        <w:snapToGrid/>
        <w:spacing w:line="520" w:lineRule="exact"/>
        <w:ind w:left="0" w:right="0" w:firstLine="0" w:firstLineChars="0"/>
        <w:jc w:val="center"/>
        <w:textAlignment w:val="auto"/>
        <w:rPr>
          <w:rFonts w:hint="eastAsia" w:ascii="微软雅黑" w:hAnsi="微软雅黑" w:eastAsia="微软雅黑" w:cs="微软雅黑"/>
          <w:b/>
          <w:bCs/>
          <w:color w:val="000000"/>
          <w:sz w:val="36"/>
          <w:szCs w:val="36"/>
          <w:lang w:val="en-US"/>
        </w:rPr>
      </w:pPr>
      <w:r>
        <w:rPr>
          <w:rFonts w:hint="eastAsia" w:ascii="微软雅黑" w:hAnsi="微软雅黑" w:eastAsia="微软雅黑" w:cs="微软雅黑"/>
          <w:b/>
          <w:bCs/>
          <w:color w:val="000000"/>
          <w:sz w:val="36"/>
          <w:szCs w:val="36"/>
          <w:u w:val="single"/>
          <w:lang w:val="en-US"/>
        </w:rPr>
        <w:t xml:space="preserve">计算机科学与技术 </w:t>
      </w:r>
      <w:r>
        <w:rPr>
          <w:rFonts w:hint="eastAsia" w:ascii="微软雅黑" w:hAnsi="微软雅黑" w:eastAsia="微软雅黑" w:cs="微软雅黑"/>
          <w:b/>
          <w:bCs/>
          <w:color w:val="000000"/>
          <w:sz w:val="36"/>
          <w:szCs w:val="36"/>
          <w:u w:val="single"/>
        </w:rPr>
        <w:t xml:space="preserve"> </w:t>
      </w:r>
      <w:r>
        <w:rPr>
          <w:rFonts w:hint="eastAsia" w:ascii="微软雅黑" w:hAnsi="微软雅黑" w:eastAsia="微软雅黑" w:cs="微软雅黑"/>
          <w:b/>
          <w:bCs/>
          <w:color w:val="000000"/>
          <w:sz w:val="36"/>
          <w:szCs w:val="36"/>
          <w:lang w:val="en-US"/>
        </w:rPr>
        <w:t>一级</w:t>
      </w:r>
      <w:r>
        <w:rPr>
          <w:rFonts w:hint="eastAsia" w:ascii="微软雅黑" w:hAnsi="微软雅黑" w:eastAsia="微软雅黑" w:cs="微软雅黑"/>
          <w:b/>
          <w:bCs/>
          <w:color w:val="000000"/>
          <w:sz w:val="36"/>
          <w:szCs w:val="36"/>
        </w:rPr>
        <w:t>学科</w:t>
      </w:r>
      <w:r>
        <w:rPr>
          <w:rFonts w:hint="eastAsia" w:ascii="微软雅黑" w:hAnsi="微软雅黑" w:eastAsia="微软雅黑" w:cs="微软雅黑"/>
          <w:b/>
          <w:bCs/>
          <w:color w:val="000000"/>
          <w:sz w:val="36"/>
          <w:szCs w:val="36"/>
          <w:lang w:val="en-US"/>
        </w:rPr>
        <w:t>硕士学位授予标准</w:t>
      </w:r>
    </w:p>
    <w:p>
      <w:pPr>
        <w:keepNext w:val="0"/>
        <w:keepLines w:val="0"/>
        <w:pageBreakBefore w:val="0"/>
        <w:widowControl w:val="0"/>
        <w:kinsoku/>
        <w:wordWrap/>
        <w:overflowPunct/>
        <w:topLinePunct w:val="0"/>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p>
    <w:p>
      <w:pPr>
        <w:pStyle w:val="5"/>
        <w:keepNext w:val="0"/>
        <w:keepLines w:val="0"/>
        <w:pageBreakBefore w:val="0"/>
        <w:widowControl w:val="0"/>
        <w:kinsoku/>
        <w:wordWrap/>
        <w:overflowPunct/>
        <w:topLinePunct w:val="0"/>
        <w:autoSpaceDE/>
        <w:autoSpaceDN/>
        <w:bidi w:val="0"/>
        <w:adjustRightInd/>
        <w:snapToGrid/>
        <w:spacing w:before="0" w:after="0" w:line="520" w:lineRule="exact"/>
        <w:ind w:left="0" w:right="0" w:firstLine="0" w:firstLineChars="0"/>
        <w:jc w:val="both"/>
        <w:textAlignment w:val="auto"/>
        <w:outlineLvl w:val="9"/>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color w:val="000000"/>
          <w:sz w:val="24"/>
          <w:szCs w:val="24"/>
        </w:rPr>
        <w:t>学科代码：081200</w:t>
      </w:r>
    </w:p>
    <w:p>
      <w:pPr>
        <w:pStyle w:val="5"/>
        <w:keepNext w:val="0"/>
        <w:keepLines w:val="0"/>
        <w:pageBreakBefore w:val="0"/>
        <w:widowControl w:val="0"/>
        <w:kinsoku/>
        <w:wordWrap/>
        <w:overflowPunct/>
        <w:topLinePunct w:val="0"/>
        <w:autoSpaceDE/>
        <w:autoSpaceDN/>
        <w:bidi w:val="0"/>
        <w:adjustRightInd/>
        <w:snapToGrid/>
        <w:spacing w:before="0" w:after="0" w:line="520" w:lineRule="exact"/>
        <w:ind w:left="0" w:right="0" w:firstLine="0" w:firstLineChars="0"/>
        <w:jc w:val="both"/>
        <w:textAlignment w:val="auto"/>
        <w:outlineLvl w:val="9"/>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color w:val="000000"/>
          <w:sz w:val="24"/>
          <w:szCs w:val="24"/>
        </w:rPr>
        <w:t>编制单位：信息与智能科学技术学院</w:t>
      </w:r>
    </w:p>
    <w:p>
      <w:pPr>
        <w:keepNext w:val="0"/>
        <w:keepLines w:val="0"/>
        <w:pageBreakBefore w:val="0"/>
        <w:widowControl w:val="0"/>
        <w:kinsoku/>
        <w:wordWrap/>
        <w:overflowPunct/>
        <w:topLinePunct w:val="0"/>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pict>
          <v:line id="直线 3" o:spid="_x0000_s2050" o:spt="20" style="position:absolute;left:0pt;margin-left:2.55pt;margin-top:8.55pt;height:0.05pt;width:428.7pt;z-index:251663360;mso-width-relative:page;mso-height-relative:page;" coordsize="21600,21600" o:gfxdata="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lfX59cAAAAHAQAADwAAAAAAAAABACAAAAAiAAAAZHJz&#10;L2Rvd25yZXYueG1sUEsBAhQAFAAAAAgAh07iQL0ocQnMAQAAkAMAAA4AAAAAAAAAAQAgAAAAJgEA&#10;AGRycy9lMm9Eb2MueG1sUEsFBgAAAAAGAAYAWQEAAGQFAAAAAA==&#10;">
            <v:path arrowok="t"/>
            <v:fill focussize="0,0"/>
            <v:stroke weight="1.5pt" miterlimit="2"/>
            <v:imagedata o:title=""/>
            <o:lock v:ext="edit"/>
          </v:line>
        </w:pict>
      </w:r>
    </w:p>
    <w:p>
      <w:pPr>
        <w:keepNext w:val="0"/>
        <w:keepLines w:val="0"/>
        <w:pageBreakBefore w:val="0"/>
        <w:widowControl w:val="0"/>
        <w:kinsoku/>
        <w:wordWrap/>
        <w:overflowPunct/>
        <w:topLinePunct w:val="0"/>
        <w:autoSpaceDE/>
        <w:autoSpaceDN/>
        <w:bidi w:val="0"/>
        <w:adjustRightInd/>
        <w:snapToGrid/>
        <w:spacing w:before="0" w:beforeLines="100" w:line="520" w:lineRule="exact"/>
        <w:ind w:left="0" w:right="0" w:firstLine="0" w:firstLineChars="0"/>
        <w:jc w:val="both"/>
        <w:textAlignment w:val="auto"/>
        <w:outlineLvl w:val="0"/>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一、学科概况与主要研究方向</w:t>
      </w:r>
    </w:p>
    <w:p>
      <w:pPr>
        <w:keepNext w:val="0"/>
        <w:keepLines w:val="0"/>
        <w:pageBreakBefore w:val="0"/>
        <w:widowControl w:val="0"/>
        <w:kinsoku/>
        <w:wordWrap/>
        <w:overflowPunct/>
        <w:topLinePunct w:val="0"/>
        <w:autoSpaceDE/>
        <w:autoSpaceDN/>
        <w:bidi w:val="0"/>
        <w:adjustRightInd/>
        <w:snapToGrid/>
        <w:spacing w:before="0" w:beforeLines="50" w:line="520" w:lineRule="exact"/>
        <w:ind w:left="0" w:right="0"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（一）学科概况</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湖南农业大学计算机科学与技术学科创建于1998年，2000年开始招收本科生，2007年自设农业信息化技术二级硕士点，2012年自设农业信息工程二级硕士点，2018年获得计算机科学与技术一级学科硕士学位授予权。在计算机软件与理论、计算机应用技术、计算机网络与信息安全等方面形成了稳定的学科研究方向。</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本学科现有专任教师49人，其中教授16人，副教授17人，高级职称占67.3%，博士学位人员37人占75.5%，45岁及以下人员占48.9%，一年以上海外经历教师占18.3%。拥有虚拟仿真国家级实验教学中心、省农业信息化工程技术研究中心等教学科研平台，5个校外研究生实习基地和15个专业实验室，教学科研资源充足，文献资料齐全，研究生管理规范，学术道德和奖助体系健全。</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本学科针对社会需求，开展计算机科学与技术理论和应用研究，特色鲜明，成果显著。（1）在高性能复杂计算、智能软件、分布式任务调度策略及数据库等方面开展理论与应用研究，主要成果获省科技进步一等奖；（2）突破了智能处理与决策、异构数据融合、图形图像处理等关键技术，提出了虚拟植物二叉树重构等算法，构建了作物营养与病害诊断等模型，成果获省科技进步二等奖；（3）提出了多元数据蛋白质识别、生物信息挖掘与监督学习等算法，成果获省技术发明二等奖、自然科学三等奖。（4）围绕异构网络集成、可靠传输、可信网络及信息安全等开展研究，实现了无线传感网、移动互联网和农村应急广播网三网融合，成果在湖南农村地区广泛应用。近5年承担科研项目79项，其中国家级9项、省部级25项，到账经费合计828.48万元，发表论文540篇（SCI/EI收录85篇）；获发明专利32项，省部级科技奖3项、教学成果奖1项。</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本学科紧跟学科国际前沿，注重地方经济和社会发展，紧扣我国农业领域信息化建设的理论和应用技术发展方向，开展智能技术基础、物联网应用、大数据分析与应用、生物信息处理等方面的研究，积极整合校内资源，力争将本学科建设成为特色鲜明的省内一流学科。</w:t>
      </w:r>
    </w:p>
    <w:p>
      <w:pPr>
        <w:keepNext w:val="0"/>
        <w:keepLines w:val="0"/>
        <w:pageBreakBefore w:val="0"/>
        <w:widowControl w:val="0"/>
        <w:kinsoku/>
        <w:wordWrap/>
        <w:overflowPunct/>
        <w:topLinePunct w:val="0"/>
        <w:autoSpaceDE/>
        <w:autoSpaceDN/>
        <w:bidi w:val="0"/>
        <w:adjustRightInd/>
        <w:snapToGrid/>
        <w:spacing w:before="0" w:beforeLines="50" w:line="520" w:lineRule="exact"/>
        <w:ind w:left="0" w:right="0"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（二）学科方向</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1.计算机软件与理论</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主要针对计算系统基本理论、程序理论以及信息系统开发方法等开展研究，在复杂计算建模、软件体系架构、分布式协同计算及并行计算系统自适应任务调度理论与方法等方面形成了稳定的研究方向。</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2.计算机应用技术</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主要针对计算机在农业领域信息系统应用中所涉及的基本原理、共性技术和方法开展研究，在信息智能处理与决策、知识发现与推理、图形图像处理、生物信息学与数据挖掘等方面形成了稳定的研究方向。</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3.计算机网络与信息安全</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主要针对计算机网络传输、交换以及信息的保密性、完整性、可用性和可追溯性等关键技术开展理论和应用研究，在可信可控网络、数据融合传输理论、物联网、网络节点分簇技术入侵检测、互联网内容监管与身份认证等方面形成了稳定的研究方向。</w:t>
      </w:r>
    </w:p>
    <w:p>
      <w:pPr>
        <w:keepNext w:val="0"/>
        <w:keepLines w:val="0"/>
        <w:pageBreakBefore w:val="0"/>
        <w:widowControl w:val="0"/>
        <w:kinsoku/>
        <w:wordWrap/>
        <w:overflowPunct/>
        <w:topLinePunct w:val="0"/>
        <w:autoSpaceDE/>
        <w:autoSpaceDN/>
        <w:bidi w:val="0"/>
        <w:adjustRightInd/>
        <w:snapToGrid/>
        <w:spacing w:before="0" w:beforeLines="100" w:line="520" w:lineRule="exact"/>
        <w:ind w:left="0" w:right="0" w:firstLine="0" w:firstLineChars="0"/>
        <w:jc w:val="both"/>
        <w:textAlignment w:val="auto"/>
        <w:outlineLvl w:val="0"/>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二、硕士学位授予标准</w:t>
      </w:r>
    </w:p>
    <w:p>
      <w:pPr>
        <w:keepNext w:val="0"/>
        <w:keepLines w:val="0"/>
        <w:pageBreakBefore w:val="0"/>
        <w:widowControl w:val="0"/>
        <w:kinsoku/>
        <w:wordWrap/>
        <w:overflowPunct/>
        <w:topLinePunct w:val="0"/>
        <w:autoSpaceDE/>
        <w:autoSpaceDN/>
        <w:bidi w:val="0"/>
        <w:adjustRightInd/>
        <w:snapToGrid/>
        <w:spacing w:before="0" w:beforeLines="50" w:line="520" w:lineRule="exact"/>
        <w:ind w:left="0" w:right="0"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（一）获本学科硕士学位应具备的基本素质</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1.学术素养</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优良的科学素养，诚实守信，严格遵守科学技术研究学术规范；具有科学严谨和求真务实的创新精神和工作作风。具备良好的学术潜力和较强的创新能力，能承担计算机科学与技术领域的基础理论与工程技术研究，具备发现问题、分析问题、解决问题的基本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2.学术道德</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热爱祖国，具有社会责任感和历史使命感，维护国家和人民的根本利益。恪守学术道德规范，实事求是，学风严谨，避免各种形式的学术不端行为。遵守国家各项法律法规和道德规范。尊重知识产权，严禁以任何方式漠视、淡化、曲解乃至剽窃他人成果。</w:t>
      </w:r>
    </w:p>
    <w:p>
      <w:pPr>
        <w:keepNext w:val="0"/>
        <w:keepLines w:val="0"/>
        <w:pageBreakBefore w:val="0"/>
        <w:widowControl w:val="0"/>
        <w:kinsoku/>
        <w:wordWrap/>
        <w:overflowPunct/>
        <w:topLinePunct w:val="0"/>
        <w:autoSpaceDE/>
        <w:autoSpaceDN/>
        <w:bidi w:val="0"/>
        <w:adjustRightInd/>
        <w:snapToGrid/>
        <w:spacing w:before="0" w:beforeLines="50" w:line="520" w:lineRule="exact"/>
        <w:ind w:left="0" w:right="0"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（二）获本学科硕士学位应掌握的基本知识及结构</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具备较坚实的计算机软件与理论、计算机应用技术、计算机网络与信息安全等计算机科学与技术的基础理论；应熟悉本学科某一特定领域或相关应用领域的科研文献，有能力获得从事该领域研究所需要的背景知识，并了解所从事领域的学术前沿和发展动态。具备一定的科学思维方式，具有较强的实践能力。至少熟练地掌握一门外国语；</w:t>
      </w:r>
      <w:r>
        <w:rPr>
          <w:rFonts w:hint="eastAsia" w:ascii="微软雅黑" w:hAnsi="微软雅黑" w:eastAsia="微软雅黑" w:cs="微软雅黑"/>
          <w:color w:val="000000"/>
          <w:spacing w:val="-6"/>
          <w:sz w:val="24"/>
          <w:szCs w:val="24"/>
          <w:lang w:val="en-US"/>
        </w:rPr>
        <w:t>注重人文精神与科学精神的结合，具有良好的身心素质和环境适应能力。</w:t>
      </w:r>
    </w:p>
    <w:p>
      <w:pPr>
        <w:keepNext w:val="0"/>
        <w:keepLines w:val="0"/>
        <w:pageBreakBefore w:val="0"/>
        <w:widowControl w:val="0"/>
        <w:kinsoku/>
        <w:wordWrap/>
        <w:overflowPunct/>
        <w:topLinePunct w:val="0"/>
        <w:autoSpaceDE/>
        <w:autoSpaceDN/>
        <w:bidi w:val="0"/>
        <w:adjustRightInd/>
        <w:snapToGrid/>
        <w:spacing w:before="0" w:beforeLines="50" w:line="520" w:lineRule="exact"/>
        <w:ind w:left="0" w:right="0"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（三）获本学科硕士学位应具备的基本学术能力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1.获取知识的能力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应具备通过互联网、电子文献数据库获取专业知识和研究方法的能力。基本熟悉本学科某一特定领域或相关应用领域的科研文献，基本了解其前沿动态和主要进展，并有能力获得从事该领域研究所需要的背景知识。应了解所从事领域内相关学者的研究成果，并基本了解取得该成果的科学理论和研究方法。有能力获取从事科学研究所需的部分原始论文及综述性文章。能通过相关课程的学习和工程实践的锻炼以及相关课题的研究，有效地获取专业知识和相应研究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2.科学研究能力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可以在科研院所、高等院校和相关部门从事本专业或相邻专业的科研、教学、工程技术和管理工作。具备学习、分析和综述前人研究成果的能力，以及具有发现和解决问题的能力。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3.实践能力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能够综合运用所学的知识，解决计算机研究、应用等相关领域的科学或工程实际问题；具有良好的协调、联络及合作能力，具有良好的团队协作精神，能够解决科技学术研究或技术开发过程中的问题；具有创造性的思维习惯，用于开展创新性的试验、开发和研究。</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4.学术交流能力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在科学研究和承担技术工作中，能够正确地描述自己所研究的问题、研究方法、研究进展和研究结果；积极参加学科相关领域的国际学术会议，能够应用英语进行学术表达和学术交流；具有发表高水平学术成果的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5.其他能力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应具有法制观念、社交能力和自我保护能力；具有良好的心理素质和环境适应能力，能够正确地对待成功与失败；应具备较好的交流能力，能够正确处理各种关系。</w:t>
      </w:r>
    </w:p>
    <w:p>
      <w:pPr>
        <w:keepNext w:val="0"/>
        <w:keepLines w:val="0"/>
        <w:pageBreakBefore w:val="0"/>
        <w:widowControl w:val="0"/>
        <w:kinsoku/>
        <w:wordWrap/>
        <w:overflowPunct/>
        <w:topLinePunct w:val="0"/>
        <w:autoSpaceDE/>
        <w:autoSpaceDN/>
        <w:bidi w:val="0"/>
        <w:adjustRightInd/>
        <w:snapToGrid/>
        <w:spacing w:before="0" w:beforeLines="50" w:line="520" w:lineRule="exact"/>
        <w:ind w:left="0" w:right="0"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（四）学位论文基本要求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1.规范性要求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（1）硕士学位论文的结构、内容、撰写及打印需符合湖南农业大学硕士学位论文撰写规范；</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（2）学位论文应是硕士研究生在导师的指导下完成的研究成果；</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（3）学位论文的学术观点必须明确，且逻辑严谨、文字通畅、图表清晰、概念清楚、数据可靠、计算正确、层次分明、标注规范。</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2.质量要求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计算机科学与技术学科硕士学位论文要具有一定学术水平、理论意义或实用价值。具体包括以下方面：</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（1）学位论文工作应在导师指导下独立完成。学位论文有明确的研究背景，具有一定的理论与现实意义，论文工作有一定的理论深度或技术难度，论文成果具有一定的先进性或实用性。</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（2）论文格式应符合学校学位论文的基本格式要求。论文结构和</w:t>
      </w:r>
      <w:r>
        <w:rPr>
          <w:rFonts w:hint="eastAsia" w:ascii="微软雅黑" w:hAnsi="微软雅黑" w:eastAsia="微软雅黑" w:cs="微软雅黑"/>
          <w:color w:val="000000"/>
          <w:spacing w:val="-6"/>
          <w:sz w:val="24"/>
          <w:szCs w:val="24"/>
          <w:lang w:val="en-US"/>
        </w:rPr>
        <w:t>条理清晰、规范，文字流畅，表达准确，数据可靠，图标标注符合规定。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（3）研究生必须遵守学术行为规范，严格对待论文署名并确保数据的真实性，所发表的论文必须在投稿前经指导教师审查和签字同意。</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3.其他要求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学位论文需经过选题和开题报告、中期考核、匿名送审和答辩等环节考核。</w:t>
      </w:r>
    </w:p>
    <w:p>
      <w:pPr>
        <w:keepNext w:val="0"/>
        <w:keepLines w:val="0"/>
        <w:pageBreakBefore w:val="0"/>
        <w:widowControl w:val="0"/>
        <w:kinsoku/>
        <w:wordWrap/>
        <w:overflowPunct/>
        <w:topLinePunct w:val="0"/>
        <w:autoSpaceDE/>
        <w:autoSpaceDN/>
        <w:bidi w:val="0"/>
        <w:adjustRightInd/>
        <w:snapToGrid/>
        <w:spacing w:before="0" w:beforeLines="50" w:line="520" w:lineRule="exact"/>
        <w:ind w:left="0" w:right="0"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（五）申请硕士学位学术成果要求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硕士研究生在读期间，发表论文需满足以下条件：须以第一作者或导师为第一作者本人为第二、湖南农业大学为第一署名单位和通讯作者单位，在EI、SCIE、CSSCI、CSCD来源期刊或北大版中文核心期刊及以上期刊发表学术论文1篇。硕士研究生申请提前毕业，在攻读学位期间至少须在CSCD核心库来源期刊及以上期刊发表学术论文2篇，其中1篇须发表在SCIE收录期刊上。</w:t>
      </w:r>
    </w:p>
    <w:p>
      <w:pPr>
        <w:keepNext w:val="0"/>
        <w:keepLines w:val="0"/>
        <w:pageBreakBefore w:val="0"/>
        <w:widowControl w:val="0"/>
        <w:kinsoku/>
        <w:wordWrap/>
        <w:overflowPunct/>
        <w:topLinePunct w:val="0"/>
        <w:autoSpaceDE/>
        <w:autoSpaceDN/>
        <w:bidi w:val="0"/>
        <w:adjustRightInd/>
        <w:snapToGrid/>
        <w:spacing w:before="0" w:beforeLines="100" w:line="520" w:lineRule="exact"/>
        <w:ind w:left="0" w:right="0" w:firstLine="0" w:firstLineChars="0"/>
        <w:jc w:val="both"/>
        <w:textAlignment w:val="auto"/>
        <w:outlineLvl w:val="0"/>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eastAsia="zh-CN"/>
        </w:rPr>
        <w:t>三</w:t>
      </w:r>
      <w:r>
        <w:rPr>
          <w:rFonts w:hint="eastAsia" w:ascii="微软雅黑" w:hAnsi="微软雅黑" w:eastAsia="微软雅黑" w:cs="微软雅黑"/>
          <w:b/>
          <w:bCs/>
          <w:color w:val="000000"/>
          <w:sz w:val="24"/>
          <w:szCs w:val="24"/>
          <w:lang w:val="en-US"/>
        </w:rPr>
        <w:t>、编写成员</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方逵、朱幸辉、张红燕、戴小鹏、彭佳红、吴伶、匡迎春、刘波、沈陆明、王访、谭泗桥、龙陈锋、王奕</w:t>
      </w:r>
    </w:p>
    <w:p>
      <w:pPr>
        <w:pStyle w:val="2"/>
        <w:keepNext w:val="0"/>
        <w:keepLines w:val="0"/>
        <w:pageBreakBefore w:val="0"/>
        <w:widowControl w:val="0"/>
        <w:kinsoku/>
        <w:wordWrap/>
        <w:overflowPunct/>
        <w:topLinePunct w:val="0"/>
        <w:bidi w:val="0"/>
        <w:adjustRightInd/>
        <w:snapToGrid/>
        <w:spacing w:line="520" w:lineRule="exact"/>
        <w:ind w:left="0" w:right="0" w:firstLine="480" w:firstLineChars="200"/>
        <w:jc w:val="both"/>
        <w:textAlignment w:val="auto"/>
        <w:rPr>
          <w:rFonts w:hint="eastAsia" w:ascii="微软雅黑" w:hAnsi="微软雅黑" w:eastAsia="微软雅黑" w:cs="微软雅黑"/>
          <w:sz w:val="24"/>
          <w:szCs w:val="24"/>
        </w:rPr>
      </w:pPr>
    </w:p>
    <w:sectPr>
      <w:footerReference r:id="rId5" w:type="default"/>
      <w:footerReference r:id="rId6" w:type="even"/>
      <w:pgSz w:w="11910" w:h="16840"/>
      <w:pgMar w:top="1417" w:right="1417" w:bottom="1417" w:left="1417" w:header="0" w:footer="896"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31" o:spid="_x0000_s103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47052"/>
    <w:multiLevelType w:val="singleLevel"/>
    <w:tmpl w:val="C1A470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docVars>
    <w:docVar w:name="commondata" w:val="eyJoZGlkIjoiNDdiYjhlZTE2ODkxYjQzM2ZjNzRkZjNjNDUzZTZkZTMifQ=="/>
  </w:docVars>
  <w:rsids>
    <w:rsidRoot w:val="005C48AC"/>
    <w:rsid w:val="00003148"/>
    <w:rsid w:val="00015AC7"/>
    <w:rsid w:val="00107A38"/>
    <w:rsid w:val="00325694"/>
    <w:rsid w:val="005C48AC"/>
    <w:rsid w:val="00B25166"/>
    <w:rsid w:val="00CE488F"/>
    <w:rsid w:val="00DD69AF"/>
    <w:rsid w:val="00F467FB"/>
    <w:rsid w:val="00FB554A"/>
    <w:rsid w:val="3306448D"/>
    <w:rsid w:val="4597552D"/>
    <w:rsid w:val="493C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6"/>
      <w:szCs w:val="36"/>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link w:val="11"/>
    <w:qFormat/>
    <w:uiPriority w:val="0"/>
    <w:pPr>
      <w:autoSpaceDE/>
      <w:autoSpaceDN/>
      <w:spacing w:before="240" w:after="60" w:line="312" w:lineRule="auto"/>
      <w:jc w:val="center"/>
      <w:outlineLvl w:val="1"/>
    </w:pPr>
    <w:rPr>
      <w:rFonts w:ascii="Cambria" w:hAnsi="Cambria" w:cs="黑体"/>
      <w:b/>
      <w:bCs/>
      <w:kern w:val="28"/>
      <w:sz w:val="32"/>
      <w:szCs w:val="32"/>
      <w:lang w:val="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副标题 Char"/>
    <w:basedOn w:val="7"/>
    <w:link w:val="5"/>
    <w:uiPriority w:val="0"/>
    <w:rPr>
      <w:rFonts w:ascii="Cambria" w:hAnsi="Cambria" w:eastAsia="宋体" w:cs="黑体"/>
      <w:b/>
      <w:bCs/>
      <w:kern w:val="28"/>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30" textRotate="1"/>
    <customShpInfo spid="_x0000_s1031" textRotate="1"/>
    <customShpInfo spid="_x0000_s1032"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961</Words>
  <Characters>5478</Characters>
  <Lines>45</Lines>
  <Paragraphs>12</Paragraphs>
  <TotalTime>0</TotalTime>
  <ScaleCrop>false</ScaleCrop>
  <LinksUpToDate>false</LinksUpToDate>
  <CharactersWithSpaces>6427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2022-10-21T03:18:00Z</dcterms:created>
  <dc:creator>何利</dc:creator>
  <cp:lastModifiedBy>゛寧_兒°</cp:lastModifiedBy>
  <dcterms:modified xsi:type="dcterms:W3CDTF">2022-10-26T09:23:33Z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WPS 文字</vt:lpwstr>
  </property>
  <property fmtid="{D5CDD505-2E9C-101B-9397-08002B2CF9AE}" pid="4" name="LastSaved">
    <vt:filetime>2022-10-21T00:00:00Z</vt:filetime>
  </property>
  <property fmtid="{D5CDD505-2E9C-101B-9397-08002B2CF9AE}" pid="5" name="KSOProductBuildVer">
    <vt:lpwstr>2052-11.1.0.12598</vt:lpwstr>
  </property>
  <property fmtid="{D5CDD505-2E9C-101B-9397-08002B2CF9AE}" pid="6" name="ICV">
    <vt:lpwstr>474EA6AD3778495EB7C981CF87A0A3E3</vt:lpwstr>
  </property>
</Properties>
</file>