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pStyle w:val="Normal_0"/>
        <w:widowControl/>
        <w:spacing w:line="480" w:lineRule="exact"/>
        <w:jc w:val="center"/>
        <w:rPr>
          <w:rFonts w:ascii="黑体" w:eastAsia="黑体" w:hAnsi="黑体" w:hint="eastAsia"/>
          <w:bCs/>
          <w:sz w:val="32"/>
          <w:szCs w:val="32"/>
        </w:rPr>
      </w:pPr>
    </w:p>
    <w:p>
      <w:pPr>
        <w:pStyle w:val="Normal_0"/>
        <w:widowControl/>
        <w:spacing w:line="480" w:lineRule="exact"/>
        <w:jc w:val="center"/>
        <w:rPr>
          <w:rFonts w:ascii="黑体" w:eastAsia="黑体" w:hAnsi="黑体" w:hint="eastAsia"/>
          <w:bCs/>
          <w:sz w:val="32"/>
          <w:szCs w:val="32"/>
        </w:rPr>
      </w:pPr>
      <w:r>
        <w:rPr>
          <w:rFonts w:ascii="黑体" w:eastAsia="黑体" w:hAnsi="黑体" w:hint="eastAsia"/>
          <w:bCs/>
          <w:color w:val="auto"/>
          <w:sz w:val="32"/>
          <w:szCs w:val="32"/>
          <w:lang w:val="en-US" w:eastAsia="zh-CN"/>
        </w:rPr>
        <w:t xml:space="preserve">应用统计 硕士 专业学位研究生培养方案</w:t>
      </w:r>
    </w:p>
    <w:p>
      <w:pPr>
        <w:pStyle w:val="Normal_0"/>
        <w:widowControl/>
        <w:spacing w:line="480" w:lineRule="exact"/>
        <w:jc w:val="center"/>
        <w:rPr>
          <w:rFonts w:ascii="楷体" w:eastAsia="楷体" w:hAnsi="楷体"/>
          <w:bCs/>
          <w:sz w:val="28"/>
          <w:szCs w:val="28"/>
        </w:rPr>
      </w:pPr>
      <w:r>
        <w:rPr>
          <w:rFonts w:ascii="楷体" w:eastAsia="楷体" w:hAnsi="楷体"/>
          <w:bCs/>
          <w:sz w:val="28"/>
          <w:szCs w:val="28"/>
        </w:rPr>
        <w:t xml:space="preserve">（</w:t>
      </w:r>
      <w:r>
        <w:rPr>
          <w:rFonts w:ascii="楷体" w:eastAsia="楷体" w:hAnsi="楷体" w:hint="eastAsia"/>
          <w:bCs/>
          <w:sz w:val="28"/>
          <w:szCs w:val="28"/>
          <w:lang w:val="en-US" w:eastAsia="zh-CN"/>
        </w:rPr>
        <w:t xml:space="preserve">专业学位类别/领域</w:t>
      </w:r>
      <w:r>
        <w:rPr>
          <w:rFonts w:ascii="楷体" w:eastAsia="楷体" w:hAnsi="楷体"/>
          <w:bCs/>
          <w:sz w:val="28"/>
          <w:szCs w:val="28"/>
        </w:rPr>
        <w:t xml:space="preserve">代码：</w:t>
      </w:r>
      <w:r>
        <w:rPr>
          <w:rFonts w:ascii="楷体" w:eastAsia="楷体" w:hAnsi="楷体" w:hint="eastAsia"/>
          <w:bCs/>
          <w:sz w:val="28"/>
          <w:szCs w:val="28"/>
          <w:lang w:val="en-US" w:eastAsia="zh-CN"/>
        </w:rPr>
        <w:t xml:space="preserve">0252</w:t>
      </w:r>
      <w:r>
        <w:rPr>
          <w:rFonts w:ascii="楷体" w:eastAsia="楷体" w:hAnsi="楷体"/>
          <w:bCs/>
          <w:sz w:val="28"/>
          <w:szCs w:val="28"/>
        </w:rPr>
        <w:t xml:space="preserve">）</w:t>
      </w:r>
    </w:p>
    <w:p>
      <w:pPr>
        <w:pStyle w:val="Normal_0"/>
        <w:spacing w:before="156" w:beforeLines="50" w:line="480" w:lineRule="exact"/>
        <w:ind w:firstLine="560" w:firstLineChars="200"/>
        <w:rPr>
          <w:rFonts w:ascii="宋体" w:hAnsi="宋体" w:asciiTheme="minorEastAsia" w:hAnsiTheme="minorEastAsia" w:hint="eastAsia"/>
          <w:b/>
          <w:bCs/>
          <w:sz w:val="24"/>
          <w:szCs w:val="24"/>
          <w:lang w:eastAsia="zh-CN"/>
        </w:rPr>
      </w:pPr>
      <w:r>
        <w:rPr>
          <w:rFonts w:ascii="黑体" w:eastAsia="黑体" w:hAnsi="黑体" w:hint="eastAsia"/>
          <w:sz w:val="28"/>
          <w:szCs w:val="28"/>
        </w:rPr>
        <w:t xml:space="preserve">一、培养目标</w:t>
      </w:r>
    </w:p>
    <w:p>
      <w:pPr>
        <w:pStyle w:val="Normal_0"/>
        <w:keepNext w:val="0"/>
        <w:keepLines w:val="0"/>
        <w:pageBreakBefore w:val="0"/>
        <w:widowControl w:val="0"/>
        <w:kinsoku/>
        <w:wordWrap/>
        <w:overflowPunct/>
        <w:topLinePunct w:val="0"/>
        <w:autoSpaceDE/>
        <w:autoSpaceDN/>
        <w:bidi w:val="0"/>
        <w:adjustRightInd/>
        <w:snapToGrid/>
        <w:spacing w:before="10" w:line="480" w:lineRule="exact"/>
        <w:ind w:firstLine="480" w:firstLineChars="200"/>
        <w:jc w:val="left"/>
        <w:textAlignment w:val="auto"/>
        <w:rPr>
          <w:rFonts w:ascii="宋体" w:hAnsi="宋体" w:asciiTheme="minorEastAsia" w:hAnsiTheme="minorEastAsia" w:hint="eastAsia"/>
          <w:b/>
          <w:bCs/>
          <w:sz w:val="24"/>
          <w:szCs w:val="24"/>
          <w:lang w:eastAsia="zh-CN"/>
        </w:rPr>
      </w:pPr>
      <w:r>
        <w:rPr>
          <w:rFonts w:ascii="宋体" w:eastAsia="宋体" w:hAnsi="宋体" w:cs="宋体"/>
          <w:b/>
          <w:sz w:val="24"/>
        </w:rPr>
        <w:t xml:space="preserve">应用统计硕士培养目标：</w:t>
      </w:r>
    </w:p>
    <w:p>
      <w:pPr>
        <w:pStyle w:val="Normal_0"/>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宋体" w:hAnsi="宋体" w:asciiTheme="minorEastAsia" w:hAnsiTheme="minorEastAsia" w:hint="eastAsia"/>
          <w:b/>
          <w:bCs/>
          <w:sz w:val="24"/>
          <w:szCs w:val="24"/>
          <w:lang w:eastAsia="zh-CN"/>
        </w:rPr>
      </w:pPr>
      <w:r>
        <w:rPr>
          <w:rFonts w:ascii="宋体" w:eastAsia="宋体" w:hAnsi="宋体" w:cs="宋体"/>
          <w:b w:val="0"/>
          <w:sz w:val="24"/>
        </w:rPr>
      </w:r>
    </w:p>
    <w:p>
      <w:pPr>
        <w:pStyle w:val="Normal_0"/>
        <w:keepNext w:val="0"/>
        <w:keepLines w:val="0"/>
        <w:pageBreakBefore w:val="0"/>
        <w:widowControl w:val="0"/>
        <w:pBd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ascii="宋体" w:hAnsi="宋体" w:asciiTheme="minorEastAsia" w:hAnsiTheme="minorEastAsia" w:hint="eastAsia"/>
          <w:b/>
          <w:bCs/>
          <w:sz w:val="24"/>
          <w:szCs w:val="24"/>
          <w:lang w:eastAsia="zh-CN"/>
        </w:rPr>
      </w:pPr>
      <w:r>
        <w:rPr>
          <w:rFonts w:ascii="宋体" w:eastAsia="宋体" w:hAnsi="宋体" w:cs="宋体"/>
          <w:b w:val="0"/>
          <w:sz w:val="24"/>
        </w:rPr>
        <w:t xml:space="preserve">本专业包括大数据分析、生物统计、农业经济统计三个方向，培养目标如下：立足农业院校办学优势，面向现代农业高质量发展和乡村振兴战略，坚持立德树人根本任务，以农业统计为特色与优势，培养德、智、体、美、劳等方面全面发展，具有良好的统计学理论基础和农业大数据处理技能，培养“数字农业”和“农业大数据”背景下农业统计的应用型、复合型高级统计人才。</w:t>
      </w:r>
    </w:p>
    <w:p>
      <w:pPr>
        <w:pStyle w:val="Normal_0"/>
        <w:keepNext w:val="0"/>
        <w:keepLines w:val="0"/>
        <w:pageBreakBefore w:val="0"/>
        <w:widowControl w:val="0"/>
        <w:pBd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ascii="宋体" w:hAnsi="宋体" w:asciiTheme="minorEastAsia" w:hAnsiTheme="minorEastAsia" w:hint="eastAsia"/>
          <w:b/>
          <w:bCs/>
          <w:sz w:val="24"/>
          <w:szCs w:val="24"/>
          <w:lang w:eastAsia="zh-CN"/>
        </w:rPr>
      </w:pPr>
      <w:r>
        <w:rPr>
          <w:rFonts w:ascii="宋体" w:eastAsia="宋体" w:hAnsi="宋体" w:cs="宋体"/>
          <w:b w:val="0"/>
          <w:sz w:val="24"/>
        </w:rPr>
        <w:t xml:space="preserve">本专业学位毕业生具备以下知识、能力与质素:</w:t>
      </w:r>
    </w:p>
    <w:p>
      <w:pPr>
        <w:pStyle w:val="Normal_0"/>
        <w:keepNext w:val="0"/>
        <w:keepLines w:val="0"/>
        <w:pageBreakBefore w:val="0"/>
        <w:widowControl w:val="0"/>
        <w:pBd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ascii="宋体" w:hAnsi="宋体" w:asciiTheme="minorEastAsia" w:hAnsiTheme="minorEastAsia" w:hint="eastAsia"/>
          <w:b/>
          <w:bCs/>
          <w:sz w:val="24"/>
          <w:szCs w:val="24"/>
          <w:lang w:eastAsia="zh-CN"/>
        </w:rPr>
      </w:pPr>
      <w:r>
        <w:rPr>
          <w:rFonts w:ascii="宋体" w:eastAsia="宋体" w:hAnsi="宋体" w:cs="宋体"/>
          <w:b w:val="0"/>
          <w:sz w:val="24"/>
        </w:rPr>
        <w:t xml:space="preserve">1.热爱祖国，坚决贯彻执行党的路线、方针、政策和国家有关法令，具有良好的人文素养、科学素养、职业道德和社会责任感，积极进取，身心健康。</w:t>
      </w:r>
    </w:p>
    <w:p>
      <w:pPr>
        <w:pStyle w:val="Normal_0"/>
        <w:keepNext w:val="0"/>
        <w:keepLines w:val="0"/>
        <w:pageBreakBefore w:val="0"/>
        <w:widowControl w:val="0"/>
        <w:pBd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ascii="宋体" w:hAnsi="宋体" w:asciiTheme="minorEastAsia" w:hAnsiTheme="minorEastAsia" w:hint="eastAsia"/>
          <w:b/>
          <w:bCs/>
          <w:sz w:val="24"/>
          <w:szCs w:val="24"/>
          <w:lang w:eastAsia="zh-CN"/>
        </w:rPr>
      </w:pPr>
      <w:r>
        <w:rPr>
          <w:rFonts w:ascii="宋体" w:eastAsia="宋体" w:hAnsi="宋体" w:cs="宋体"/>
          <w:b w:val="0"/>
          <w:sz w:val="24"/>
        </w:rPr>
        <w:t xml:space="preserve">2.具有较强的分析问题和解决问题的能力。能够熟练运用统计学专业知识与技术，针对不同背景下的数据分析问题提出专业的技术见解，解决实际问题。</w:t>
      </w:r>
    </w:p>
    <w:p>
      <w:pPr>
        <w:pStyle w:val="Normal_0"/>
        <w:keepNext w:val="0"/>
        <w:keepLines w:val="0"/>
        <w:pageBreakBefore w:val="0"/>
        <w:widowControl w:val="0"/>
        <w:pBd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ascii="宋体" w:hAnsi="宋体" w:asciiTheme="minorEastAsia" w:hAnsiTheme="minorEastAsia" w:hint="eastAsia"/>
          <w:b/>
          <w:bCs/>
          <w:sz w:val="24"/>
          <w:szCs w:val="24"/>
          <w:lang w:eastAsia="zh-CN"/>
        </w:rPr>
      </w:pPr>
      <w:r>
        <w:rPr>
          <w:rFonts w:ascii="宋体" w:eastAsia="宋体" w:hAnsi="宋体" w:cs="宋体"/>
          <w:b w:val="0"/>
          <w:sz w:val="24"/>
        </w:rPr>
        <w:t xml:space="preserve">3.能熟练使用各类统计工具。具备运用统计工具分析和解决相关科学领域问题的能力。</w:t>
      </w:r>
    </w:p>
    <w:p>
      <w:pPr>
        <w:pStyle w:val="Normal_0"/>
        <w:keepNext w:val="0"/>
        <w:keepLines w:val="0"/>
        <w:pageBreakBefore w:val="0"/>
        <w:widowControl w:val="0"/>
        <w:pBd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ascii="宋体" w:hAnsi="宋体" w:asciiTheme="minorEastAsia" w:hAnsiTheme="minorEastAsia" w:hint="eastAsia"/>
          <w:b/>
          <w:bCs/>
          <w:sz w:val="24"/>
          <w:szCs w:val="24"/>
          <w:lang w:eastAsia="zh-CN"/>
        </w:rPr>
      </w:pPr>
      <w:r>
        <w:rPr>
          <w:rFonts w:ascii="宋体" w:eastAsia="宋体" w:hAnsi="宋体" w:cs="宋体"/>
          <w:b w:val="0"/>
          <w:sz w:val="24"/>
        </w:rPr>
        <w:t xml:space="preserve">4.熟练掌握一门外语，能够满足专业学习、学术研究的需要，具有国际视野且能进行跨文化环境下的交流、竞争与合作能力。</w:t>
      </w:r>
    </w:p>
    <w:p>
      <w:pPr>
        <w:pStyle w:val="Normal_0"/>
        <w:keepNext w:val="0"/>
        <w:keepLines w:val="0"/>
        <w:pageBreakBefore w:val="0"/>
        <w:widowControl w:val="0"/>
        <w:pBd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ascii="宋体" w:hAnsi="宋体" w:asciiTheme="minorEastAsia" w:hAnsiTheme="minorEastAsia" w:hint="eastAsia"/>
          <w:b/>
          <w:bCs/>
          <w:sz w:val="24"/>
          <w:szCs w:val="24"/>
          <w:lang w:eastAsia="zh-CN"/>
        </w:rPr>
      </w:pPr>
      <w:r>
        <w:rPr>
          <w:rFonts w:ascii="宋体" w:eastAsia="宋体" w:hAnsi="宋体" w:cs="宋体"/>
          <w:b w:val="0"/>
          <w:sz w:val="24"/>
        </w:rPr>
        <w:t xml:space="preserve">5.具有较强的组织、管理能力、协调能力和终身学习的能力。能够组织指定工作计划并有效实施，能与业界同行及社会相关行业进行有效沟通和交流，具有较强的创新创业意识，通过继续教育或终身学习的途径，提升自己的知识和能力。</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ascii="黑体" w:eastAsia="黑体" w:hAnsi="黑体" w:hint="eastAsia"/>
          <w:sz w:val="28"/>
          <w:szCs w:val="28"/>
        </w:rPr>
      </w:pPr>
      <w:r>
        <w:rPr>
          <w:rFonts w:ascii="黑体" w:eastAsia="黑体" w:hAnsi="黑体" w:hint="eastAsia"/>
          <w:sz w:val="28"/>
          <w:szCs w:val="28"/>
        </w:rPr>
        <w:t xml:space="preserve">二、</w:t>
      </w:r>
      <w:r>
        <w:rPr>
          <w:rFonts w:ascii="黑体" w:eastAsia="黑体" w:hAnsi="黑体" w:hint="eastAsia"/>
          <w:sz w:val="28"/>
          <w:szCs w:val="28"/>
          <w:lang w:val="en-US" w:eastAsia="zh-CN"/>
        </w:rPr>
        <w:t xml:space="preserve">专业学位类别/领域简介及涵盖</w:t>
      </w:r>
      <w:r>
        <w:rPr>
          <w:rFonts w:ascii="黑体" w:eastAsia="黑体" w:hAnsi="黑体" w:hint="eastAsia"/>
          <w:sz w:val="28"/>
          <w:szCs w:val="28"/>
        </w:rPr>
        <w:t xml:space="preserve">方向</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ascii="黑体" w:eastAsia="黑体" w:hAnsi="黑体" w:hint="eastAsia"/>
          <w:sz w:val="24"/>
          <w:szCs w:val="24"/>
          <w:lang w:val="en-US" w:eastAsia="zh-CN"/>
        </w:rPr>
      </w:pPr>
      <w:r>
        <w:rPr>
          <w:rFonts w:ascii="黑体" w:eastAsia="黑体" w:hAnsi="黑体" w:hint="eastAsia"/>
          <w:sz w:val="24"/>
          <w:szCs w:val="24"/>
          <w:lang w:eastAsia="zh-CN"/>
        </w:rPr>
        <w:t xml:space="preserve">（</w:t>
      </w:r>
      <w:r>
        <w:rPr>
          <w:rFonts w:ascii="黑体" w:eastAsia="黑体" w:hAnsi="黑体" w:hint="eastAsia"/>
          <w:sz w:val="24"/>
          <w:szCs w:val="24"/>
          <w:lang w:val="en-US" w:eastAsia="zh-CN"/>
        </w:rPr>
        <w:t xml:space="preserve">一</w:t>
      </w:r>
      <w:r>
        <w:rPr>
          <w:rFonts w:ascii="黑体" w:eastAsia="黑体" w:hAnsi="黑体" w:hint="eastAsia"/>
          <w:sz w:val="24"/>
          <w:szCs w:val="24"/>
          <w:lang w:eastAsia="zh-CN"/>
        </w:rPr>
        <w:t xml:space="preserve">）</w:t>
      </w:r>
      <w:r>
        <w:rPr>
          <w:rFonts w:ascii="黑体" w:eastAsia="黑体" w:hAnsi="黑体" w:hint="eastAsia"/>
          <w:sz w:val="24"/>
          <w:szCs w:val="24"/>
          <w:lang w:val="en-US" w:eastAsia="zh-CN"/>
        </w:rPr>
        <w:t xml:space="preserve">专业学位类别/领域概况</w:t>
      </w:r>
    </w:p>
    <w:p>
      <w:pPr>
        <w:pStyle w:val="Normal_0"/>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asciiTheme="minorEastAsia" w:eastAsiaTheme="minorEastAsia" w:hAnsiTheme="minorEastAsia" w:hint="default"/>
          <w:sz w:val="24"/>
          <w:szCs w:val="24"/>
          <w:lang w:val="en-US" w:eastAsia="zh-CN"/>
        </w:rPr>
        <w:t xml:space="preserve">师资队伍结构合理。该专业现有专任教师30名，外聘行业教师6名，其中专任教师正高级4人，副高级14人，具有海外经历教师6人，博士生导师1人，硕士生导师12人，具有博士学位的专任教师25名，占比83.3%，45岁以下教师24名，占比80.0%，具有应用统计教育和研究背景人员27名，占比90%，高级职称教师18名，占比60.0%。外聘行业教师中具有高级职称的人员4名，占比66.7%，在政府部门或公司从业均不少于8年。获高级统计师、大数据分析师等职业技术证书8人。</w:t>
      </w:r>
    </w:p>
    <w:p>
      <w:pPr>
        <w:pStyle w:val="Normal_0"/>
        <w:keepNext w:val="0"/>
        <w:keepLines w:val="0"/>
        <w:pageBreakBefore w:val="0"/>
        <w:widowControl w:val="0"/>
        <w:pBdr/>
        <w:shd w:val="clear" w:color="auto" w:fill="auto"/>
        <w:kinsoku/>
        <w:wordWrap/>
        <w:overflowPunct/>
        <w:topLinePunct w:val="0"/>
        <w:autoSpaceDE/>
        <w:autoSpaceDN/>
        <w:bidi w:val="0"/>
        <w:adjustRightInd/>
        <w:snapToGrid/>
        <w:spacing w:line="480" w:lineRule="exact"/>
        <w:ind w:firstLine="480" w:firstLineChars="200"/>
        <w:jc w:val="both"/>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asciiTheme="minorEastAsia" w:eastAsiaTheme="minorEastAsia" w:hAnsiTheme="minorEastAsia" w:hint="default"/>
          <w:sz w:val="24"/>
          <w:szCs w:val="24"/>
          <w:lang w:val="en-US" w:eastAsia="zh-CN"/>
        </w:rPr>
        <w:t xml:space="preserve">学科领域特色鲜明。充分利用农业院校学科资源优势，结合湖南农业产业发展需要，与作物、生物信息、农业经济管理、计算机科学与技术、农业工程与信息技术等学科开展深度合作，形成以现代农业为特色的大数据分析、生物统计、农业经济统计等特色研究方向，在动植物疫情监控与预警、基因组学、脱贫攻坚和乡村振兴领域形成了特色和优势。</w:t>
      </w:r>
    </w:p>
    <w:p>
      <w:pPr>
        <w:pStyle w:val="Normal_0"/>
        <w:keepNext w:val="0"/>
        <w:keepLines w:val="0"/>
        <w:pageBreakBefore w:val="0"/>
        <w:widowControl w:val="0"/>
        <w:pBdr/>
        <w:shd w:val="clear" w:color="auto" w:fill="auto"/>
        <w:kinsoku/>
        <w:wordWrap/>
        <w:overflowPunct/>
        <w:topLinePunct w:val="0"/>
        <w:autoSpaceDE/>
        <w:autoSpaceDN/>
        <w:bidi w:val="0"/>
        <w:adjustRightInd/>
        <w:snapToGrid/>
        <w:spacing w:line="480" w:lineRule="exact"/>
        <w:ind w:firstLine="480" w:firstLineChars="200"/>
        <w:jc w:val="both"/>
        <w:textAlignment w:val="auto"/>
        <w:rPr>
          <w:rFonts w:ascii="宋体" w:eastAsia="宋体" w:hAnsi="宋体" w:asciiTheme="minorEastAsia" w:eastAsiaTheme="minorEastAsia" w:hAnsiTheme="minorEastAsia" w:hint="default"/>
          <w:sz w:val="24"/>
          <w:szCs w:val="24"/>
          <w:lang w:val="en-US" w:eastAsia="zh-CN"/>
        </w:rPr>
      </w:pPr>
      <w:r>
        <w:rPr>
          <w:rFonts w:ascii="宋体" w:eastAsia="宋体" w:hAnsi="宋体" w:asciiTheme="minorEastAsia" w:eastAsiaTheme="minorEastAsia" w:hAnsiTheme="minorEastAsia" w:hint="default"/>
          <w:sz w:val="24"/>
          <w:szCs w:val="24"/>
          <w:lang w:val="en-US" w:eastAsia="zh-CN"/>
        </w:rPr>
        <w:t xml:space="preserve">科学研究发展近5年专任教师主持科研项目48项，其中国家级项目10项，到账经费597.5万元，获得各类科研奖励13项，其中省部级奖7项，发表论文106篇，其中SCI、EI、CSSCI、北大核心收录48篇，申请专利、软件著作权15项。</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ascii="黑体" w:eastAsia="黑体" w:hAnsi="黑体" w:hint="eastAsia"/>
          <w:sz w:val="24"/>
          <w:szCs w:val="24"/>
          <w:lang w:val="en-US" w:eastAsia="zh-CN"/>
        </w:rPr>
      </w:pPr>
      <w:r>
        <w:rPr>
          <w:rFonts w:ascii="黑体" w:eastAsia="黑体" w:hAnsi="黑体" w:hint="eastAsia"/>
          <w:sz w:val="24"/>
          <w:szCs w:val="24"/>
          <w:lang w:val="en-US" w:eastAsia="zh-CN"/>
        </w:rPr>
        <w:t xml:space="preserve">（二）涵盖方向</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ascii="宋体" w:hAnsi="宋体" w:asciiTheme="minorEastAsia" w:hAnsiTheme="minorEastAsia" w:hint="eastAsia"/>
          <w:sz w:val="24"/>
          <w:szCs w:val="24"/>
          <w:lang w:val="en-US" w:eastAsia="zh-CN"/>
        </w:rPr>
      </w:pPr>
      <w:r>
        <w:rPr>
          <w:rFonts w:ascii="宋体" w:eastAsia="宋体" w:hAnsi="宋体" w:cs="宋体"/>
          <w:b/>
          <w:sz w:val="24"/>
        </w:rPr>
        <w:t xml:space="preserve">1.大数据分析：</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ascii="宋体" w:hAnsi="宋体" w:asciiTheme="minorEastAsia" w:hAnsiTheme="minorEastAsia" w:hint="eastAsia"/>
          <w:sz w:val="24"/>
          <w:szCs w:val="24"/>
          <w:lang w:val="en-US" w:eastAsia="zh-CN"/>
        </w:rPr>
      </w:pPr>
      <w:r>
        <w:rPr>
          <w:rFonts w:ascii="宋体" w:eastAsia="宋体" w:hAnsi="宋体" w:cs="宋体"/>
          <w:b w:val="0"/>
          <w:sz w:val="24"/>
        </w:rPr>
        <w:t xml:space="preserve">利用现代信息技术采集、处理和分析农业全产业链中的海量数据，以优化生产决策、提升资源利用效率并推动农业智能化。研究内容涵盖数据采集与感知技术、数据分析与建模、智能农业应用等。</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ascii="宋体" w:hAnsi="宋体" w:asciiTheme="minorEastAsia" w:hAnsiTheme="minorEastAsia" w:hint="eastAsia"/>
          <w:sz w:val="24"/>
          <w:szCs w:val="24"/>
          <w:lang w:val="en-US" w:eastAsia="zh-CN"/>
        </w:rPr>
      </w:pPr>
      <w:r>
        <w:rPr>
          <w:rFonts w:ascii="宋体" w:eastAsia="宋体" w:hAnsi="宋体" w:cs="宋体"/>
          <w:b/>
          <w:sz w:val="24"/>
        </w:rPr>
        <w:t xml:space="preserve">2.生物统计：</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ascii="宋体" w:hAnsi="宋体" w:asciiTheme="minorEastAsia" w:hAnsiTheme="minorEastAsia" w:hint="eastAsia"/>
          <w:sz w:val="24"/>
          <w:szCs w:val="24"/>
          <w:lang w:val="en-US" w:eastAsia="zh-CN"/>
        </w:rPr>
      </w:pPr>
      <w:r>
        <w:rPr>
          <w:rFonts w:ascii="宋体" w:eastAsia="宋体" w:hAnsi="宋体" w:cs="宋体"/>
          <w:b w:val="0"/>
          <w:sz w:val="24"/>
        </w:rPr>
        <w:t xml:space="preserve">应用统计方法分析农业、生态和生物系统中的数据，以提高作物产量、优化资源利用、改善动植物育种并增强农业可持续性。其研究内容涵盖实验设计、数据建模、基因组分析及环境统计等。</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ascii="宋体" w:hAnsi="宋体" w:asciiTheme="minorEastAsia" w:hAnsiTheme="minorEastAsia" w:hint="eastAsia"/>
          <w:sz w:val="24"/>
          <w:szCs w:val="24"/>
          <w:lang w:val="en-US" w:eastAsia="zh-CN"/>
        </w:rPr>
      </w:pPr>
      <w:r>
        <w:rPr>
          <w:rFonts w:ascii="宋体" w:eastAsia="宋体" w:hAnsi="宋体" w:cs="宋体"/>
          <w:b/>
          <w:sz w:val="24"/>
        </w:rPr>
        <w:t xml:space="preserve">3.农业经济统计：</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ascii="宋体" w:hAnsi="宋体" w:asciiTheme="minorEastAsia" w:hAnsiTheme="minorEastAsia" w:hint="eastAsia"/>
          <w:sz w:val="24"/>
          <w:szCs w:val="24"/>
          <w:lang w:val="en-US" w:eastAsia="zh-CN"/>
        </w:rPr>
      </w:pPr>
      <w:r>
        <w:rPr>
          <w:rFonts w:ascii="宋体" w:eastAsia="宋体" w:hAnsi="宋体" w:cs="宋体"/>
          <w:b w:val="0"/>
          <w:sz w:val="24"/>
        </w:rPr>
        <w:t xml:space="preserve">运用统计方法分析农业经济活动数据，以支持农业政策制定、市场预测、资源配置和农村发展决策。其研究内容涵盖农业生产、市场、贸易、政策评估及农村社会经济等多个方面。</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ascii="黑体" w:eastAsia="黑体" w:hAnsi="黑体" w:hint="eastAsia"/>
          <w:sz w:val="24"/>
          <w:szCs w:val="24"/>
          <w:lang w:val="en-US" w:eastAsia="zh-CN"/>
        </w:rPr>
      </w:pPr>
      <w:r>
        <w:rPr>
          <w:rFonts w:ascii="黑体" w:eastAsia="黑体" w:hAnsi="黑体" w:hint="eastAsia"/>
          <w:sz w:val="24"/>
          <w:szCs w:val="24"/>
          <w:lang w:eastAsia="zh-CN"/>
        </w:rPr>
        <w:t xml:space="preserve">（</w:t>
      </w:r>
      <w:r>
        <w:rPr>
          <w:rFonts w:ascii="黑体" w:eastAsia="黑体" w:hAnsi="黑体" w:hint="eastAsia"/>
          <w:sz w:val="24"/>
          <w:szCs w:val="24"/>
          <w:lang w:val="en-US" w:eastAsia="zh-CN"/>
        </w:rPr>
        <w:t xml:space="preserve">三</w:t>
      </w:r>
      <w:r>
        <w:rPr>
          <w:rFonts w:ascii="黑体" w:eastAsia="黑体" w:hAnsi="黑体" w:hint="eastAsia"/>
          <w:sz w:val="24"/>
          <w:szCs w:val="24"/>
          <w:lang w:eastAsia="zh-CN"/>
        </w:rPr>
        <w:t xml:space="preserve">）</w:t>
      </w:r>
      <w:r>
        <w:rPr>
          <w:rFonts w:ascii="黑体" w:eastAsia="黑体" w:hAnsi="黑体" w:hint="eastAsia"/>
          <w:sz w:val="24"/>
          <w:szCs w:val="24"/>
          <w:lang w:val="en-US" w:eastAsia="zh-CN"/>
        </w:rPr>
        <w:t xml:space="preserve">专业学位类别/领域服务面向</w:t>
      </w:r>
    </w:p>
    <w:p>
      <w:pPr>
        <w:pStyle w:val="Normal_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黑体" w:eastAsia="黑体" w:hAnsi="黑体" w:hint="default"/>
          <w:sz w:val="24"/>
          <w:szCs w:val="24"/>
          <w:lang w:val="en-US" w:eastAsia="zh-CN"/>
        </w:rPr>
      </w:pPr>
      <w:r>
        <w:rPr>
          <w:rFonts w:ascii="宋体" w:eastAsia="宋体" w:hAnsi="宋体" w:cs="宋体"/>
          <w:b w:val="0"/>
          <w:sz w:val="24"/>
        </w:rPr>
        <w:t xml:space="preserve">培养方向紧密结合农业特色，主要面向农业生产智能化、农业生物技术、农产品质量安全、农业资源环境、农业经济管理等领域。</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ascii="黑体" w:eastAsia="黑体" w:hAnsi="黑体" w:hint="eastAsia"/>
          <w:sz w:val="28"/>
          <w:szCs w:val="28"/>
          <w:lang w:val="en-US" w:eastAsia="zh-CN"/>
        </w:rPr>
      </w:pPr>
      <w:r>
        <w:rPr>
          <w:rFonts w:ascii="黑体" w:eastAsia="黑体" w:hAnsi="黑体" w:hint="eastAsia"/>
          <w:sz w:val="28"/>
          <w:szCs w:val="28"/>
          <w:lang w:val="en-US" w:eastAsia="zh-CN"/>
        </w:rPr>
        <w:t xml:space="preserve">三、硕士学位基本要求</w:t>
      </w:r>
    </w:p>
    <w:p>
      <w:pPr>
        <w:pStyle w:val="Normal_0"/>
        <w:spacing w:before="10" w:line="480" w:lineRule="exact"/>
        <w:ind w:firstLine="480" w:firstLineChars="200"/>
        <w:rPr>
          <w:rFonts w:ascii="黑体" w:eastAsia="黑体" w:hAnsi="黑体" w:hint="default"/>
          <w:sz w:val="24"/>
          <w:szCs w:val="24"/>
          <w:lang w:val="en-US" w:eastAsia="zh-CN"/>
        </w:rPr>
      </w:pPr>
      <w:r>
        <w:rPr>
          <w:rFonts w:ascii="黑体" w:eastAsia="黑体" w:hAnsi="黑体" w:cs="黑体"/>
          <w:b w:val="0"/>
          <w:sz w:val="24"/>
        </w:rPr>
        <w:t xml:space="preserve">（一）获本专业学位类别/领域硕士学位应具备的基本素质</w:t>
      </w:r>
    </w:p>
    <w:p>
      <w:pPr>
        <w:pStyle w:val="Normal_0"/>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1.扎实的统计理论基础，包括概率论、数理统计、回归分析等核心方法，以及实验设计和统计推断能力；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2.精通编程语言和统计软件，掌握数据处理全流程技术；</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3.能将农业问题转化为统计问题，并完成从模型构建到结果解释的全过程；</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4.职业素养方面需恪守学术道德，具备良好的沟通能力和创新意识；</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5.具备农业数据敏感性、跨学科知识融合能力和政策理解力；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6.能够持续跟踪统计方法和农业科技的最新发展，以适应行业快速变化的需求。</w:t>
      </w:r>
    </w:p>
    <w:p>
      <w:pPr>
        <w:pStyle w:val="Normal_0"/>
        <w:spacing w:before="10" w:line="480" w:lineRule="exact"/>
        <w:ind w:firstLine="480" w:firstLineChars="200"/>
        <w:rPr>
          <w:rFonts w:ascii="黑体" w:eastAsia="黑体" w:hAnsi="黑体" w:hint="default"/>
          <w:sz w:val="24"/>
          <w:szCs w:val="24"/>
          <w:lang w:val="en-US" w:eastAsia="zh-CN"/>
        </w:rPr>
      </w:pPr>
      <w:r>
        <w:rPr>
          <w:rFonts w:ascii="黑体" w:eastAsia="黑体" w:hAnsi="黑体" w:cs="黑体"/>
          <w:b w:val="0"/>
          <w:sz w:val="24"/>
        </w:rPr>
        <w:t xml:space="preserve">（二）获本专业学位类别/领域硕士学位应掌握的基本知识</w:t>
      </w:r>
    </w:p>
    <w:p>
      <w:pPr>
        <w:pStyle w:val="Normal_0"/>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应用统计硕士学位（大数据分析、生物统计、农业经济统计方向）要求学生系统掌握基础理论、专业技术与交叉应用三大知识体系。基础理论涵盖数理统计、统计调查、实验设计、统计计算及机器学习等核心内容；专业技术重点包括大数据处理、生物统计方法及统计建模；交叉应用强调与农业科学、生物技术及经济管理的融合创新等。同时，学生需熟悉所选方向（大数据、生物统计或农业经济统计）的国内外前沿研究，具备文献检索与批判性评价能力，理解相关领域的研究方法及成果应用，并能独立开展从数据收集到模型构建的全流程分析工作。</w:t>
      </w:r>
    </w:p>
    <w:p>
      <w:pPr>
        <w:pStyle w:val="Normal_0"/>
        <w:spacing w:before="10" w:line="480" w:lineRule="exact"/>
        <w:ind w:firstLine="480" w:firstLineChars="200"/>
        <w:rPr>
          <w:rFonts w:ascii="黑体" w:eastAsia="黑体" w:hAnsi="黑体" w:hint="default"/>
          <w:sz w:val="24"/>
          <w:szCs w:val="24"/>
          <w:lang w:val="en-US" w:eastAsia="zh-CN"/>
        </w:rPr>
      </w:pPr>
      <w:r>
        <w:rPr>
          <w:rFonts w:ascii="黑体" w:eastAsia="黑体" w:hAnsi="黑体" w:cs="黑体"/>
          <w:b w:val="0"/>
          <w:sz w:val="24"/>
        </w:rPr>
        <w:t xml:space="preserve">（三）获本专业学位类别/领域硕士学位应接受的实践训练</w:t>
      </w:r>
    </w:p>
    <w:p>
      <w:pPr>
        <w:pStyle w:val="Normal_0"/>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大数据分析方向：研究生应在大数据行业相关的实践基地进行为期不少于6个月的实践训练，熟悉大数据处理的常用方法，通过实际操作，让学生掌握大数据分析的基本流程和常用技术，能够运用相关工具对大规模数据集进行处理、分析和可视化，培养解决实际问题的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生物统计方向：研究生应在生物统计行业相关的实践基地进行为期不少于6个月的实践训练，熟练掌握至少一种专业生物统计软件（如 R 语言、SSS、SAS 等）的基本操作，包括数据输入、数据管理、统计分析模块的使用以及结果输出和解读。学生能够根据实验设计和数据分析结果，做出科学合理的推断和决策，培养科学思维和研究能力。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农业经济统计方向：研究生应在农业经济相关领域的实践基地进行为期不少于6个月的实践训练，熟悉农业经济统计的基础知识，掌握农业统计专业能力、农业知识储备、数据分析与解读能力，同时提高学生解决问题的能力和创新能力。</w:t>
      </w:r>
    </w:p>
    <w:p>
      <w:pPr>
        <w:pStyle w:val="Normal_0"/>
        <w:spacing w:before="10" w:line="480" w:lineRule="exact"/>
        <w:ind w:firstLine="480" w:firstLineChars="200"/>
        <w:rPr>
          <w:rFonts w:ascii="黑体" w:eastAsia="黑体" w:hAnsi="黑体" w:hint="default"/>
          <w:sz w:val="24"/>
          <w:szCs w:val="24"/>
          <w:lang w:val="en-US" w:eastAsia="zh-CN"/>
        </w:rPr>
      </w:pPr>
      <w:r>
        <w:rPr>
          <w:rFonts w:ascii="黑体" w:eastAsia="黑体" w:hAnsi="黑体" w:cs="黑体"/>
          <w:b w:val="0"/>
          <w:sz w:val="24"/>
        </w:rPr>
        <w:t xml:space="preserve">（四）获本专业学位类别硕士应具备的基本能力</w:t>
      </w:r>
    </w:p>
    <w:p>
      <w:pPr>
        <w:pStyle w:val="Normal_0"/>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1.获取知识的能力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具备从课堂、教材和书籍、网络、实验室、数据分析企业等各种途经获取相关知识的思路和方法，掌握所属方向存在的问题和技术需求；具备阅读英文专业文献的能力。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2.实践研究能力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通过系统、全面地学习和实践等环节的培养，对应用统计生产实际中存在的问题进行梳理、提炼与思考，具备综合运用所学知识、技能解决统计领域生产实际问题的能力。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3.发现问题与解决问题能力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在熟悉本领域的现状及趋势的基础上，综合运用理论知识和专业知识不断发现数据处理实际中的问题，并提出科学解决的方案或研究手段，并开展实践研究，研究结果对本领域的发展具有一定的应用或参考价值。</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4.学术交流能力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通过研究生阶段的学习，在理论研究和科学实践的基础上，具备与同行进行专业知识、经验、成果的交流分享能力，具备与他人共同探索研究、分析讨论并获得解决问题的办法的能力。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5.其他能力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通过研究生阶段的学习，增长实际工作经验，强化沟通、组织、管理及协调能力，提高专业素养及就业、创业和创新能力。</w:t>
      </w:r>
    </w:p>
    <w:p>
      <w:pPr>
        <w:pStyle w:val="Normal_0"/>
        <w:spacing w:before="10" w:line="480" w:lineRule="exact"/>
        <w:ind w:firstLine="480" w:firstLineChars="200"/>
        <w:rPr>
          <w:rFonts w:ascii="黑体" w:eastAsia="黑体" w:hAnsi="黑体" w:hint="default"/>
          <w:sz w:val="24"/>
          <w:szCs w:val="24"/>
          <w:lang w:val="en-US" w:eastAsia="zh-CN"/>
        </w:rPr>
      </w:pPr>
      <w:r>
        <w:rPr>
          <w:rFonts w:ascii="黑体" w:eastAsia="黑体" w:hAnsi="黑体" w:cs="黑体"/>
          <w:b w:val="0"/>
          <w:sz w:val="24"/>
        </w:rPr>
        <w:t xml:space="preserve">（五）学位论文基本要求</w:t>
      </w:r>
    </w:p>
    <w:p>
      <w:pPr>
        <w:pStyle w:val="Normal_0"/>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1.选题要求</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论文选题应来源于应用统计领域的技术革新、推广应用、生产管理等应用课题或现实问题，要有明确的应用价值，论文要有一定的技术难度、先进性和工作量，能体现作者综合运用科学理论、方法和技术手段解决大数据分析、生物统计、农业经济统计等方面问题的能力。</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2.学位论文形式与规范性要求</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学位论文形式：学位论文应反映研究生综合运用知识技能解决实际问题的能力和水平，可将研究论文、调研报告、案例分析、软件著作权、研究生数学建模或统计建模等作为主要内容，以论文形式表现。学位论文规范要求：学位论文应符合专业硕士学位论文撰写规范、学术引文规范、学术署名及著作标注规范等，具体撰写格式应符合《湖南农业大学学位论文格式》要求；论文正文部分一般不得少于3万字，参考文献一般不得少于40篇（其中外文要占20%以上，近五年文献不少于1/3）。</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3.学术水平要求</w:t>
      </w:r>
    </w:p>
    <w:p>
      <w:pPr>
        <w:pStyle w:val="Normal_0"/>
        <w:pBdr/>
        <w:shd w:val="clear" w:color="auto" w:fill="auto"/>
        <w:spacing w:line="480" w:lineRule="exact"/>
        <w:ind w:firstLine="480" w:firstLineChars="200"/>
        <w:rPr>
          <w:rFonts w:ascii="黑体" w:eastAsia="黑体" w:hAnsi="黑体" w:hint="default"/>
          <w:sz w:val="24"/>
          <w:szCs w:val="24"/>
          <w:lang w:val="en-US" w:eastAsia="zh-CN"/>
        </w:rPr>
      </w:pPr>
      <w:r>
        <w:rPr>
          <w:rFonts w:ascii="宋体" w:eastAsia="宋体" w:hAnsi="宋体" w:cs="宋体"/>
          <w:b w:val="0"/>
          <w:sz w:val="24"/>
        </w:rPr>
        <w:t xml:space="preserve">学位论文研究内容应当具有一定的技术难度、有明确的应用价值。调研报告类内容应当客观真实，分析透彻，讨论深入，能够提出自己的意见和建议；案例分析类要求有一定的案例数量，对案例的共性进行总结提炼，有借鉴意义。学位论文工作量一般应不少于一年。</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ascii="黑体" w:eastAsia="黑体" w:hAnsi="黑体" w:hint="eastAsia"/>
          <w:sz w:val="28"/>
          <w:szCs w:val="28"/>
        </w:rPr>
      </w:pPr>
      <w:r>
        <w:rPr>
          <w:rFonts w:ascii="黑体" w:eastAsia="黑体" w:hAnsi="黑体" w:hint="eastAsia"/>
          <w:sz w:val="28"/>
          <w:szCs w:val="28"/>
          <w:lang w:val="en-US" w:eastAsia="zh-CN"/>
        </w:rPr>
        <w:t xml:space="preserve">四、培养方式</w:t>
      </w:r>
    </w:p>
    <w:p>
      <w:pPr>
        <w:pStyle w:val="Normal_0"/>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1、全日制专业学位硕士研究生课程学习时间一般为 1 年，专业实践不少于 0.5 年。</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2、非全日制专业学位硕士研究生课程学习时间一般为 1－1.5 年，授课形式采取分段式集中授课与网上授课相结合（网课课程不超过 1/2），专业实践不少于 0.5 年（有相同工作背景的在职硕士研究生可结合工作开展专业实践）。</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3、实行校内导师和校外导师联合培养的双导师制，其中校内导师为责任导师。注重理论与实践相结合，采取在校学习与到实际部门专业实习相结合的方式，开展案例教学和实践教学。</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ascii="黑体" w:eastAsia="黑体" w:hAnsi="黑体" w:hint="eastAsia"/>
          <w:sz w:val="28"/>
          <w:szCs w:val="28"/>
        </w:rPr>
      </w:pPr>
      <w:r>
        <w:rPr>
          <w:rFonts w:ascii="黑体" w:eastAsia="黑体" w:hAnsi="黑体" w:hint="eastAsia"/>
          <w:sz w:val="28"/>
          <w:szCs w:val="28"/>
          <w:lang w:val="en-US" w:eastAsia="zh-CN"/>
        </w:rPr>
        <w:t xml:space="preserve">五、学制与学习年限</w:t>
      </w:r>
    </w:p>
    <w:p>
      <w:pPr>
        <w:pStyle w:val="Normal_0"/>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专业学位硕士研究生基本学制为3年，最长学习年限为4年； 非全日制专业学位硕士研究生基本学制为3年，最长学习年限为5 年。最长在校学习年限内未完成培养计划要求的，须按照相关规定办理结业或退学手续，不再保留学籍。</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ascii="黑体" w:eastAsia="黑体" w:hAnsi="黑体" w:hint="eastAsia"/>
          <w:sz w:val="28"/>
          <w:szCs w:val="28"/>
          <w:lang w:val="en-US" w:eastAsia="zh-CN"/>
        </w:rPr>
      </w:pPr>
      <w:r>
        <w:rPr>
          <w:rFonts w:ascii="黑体" w:eastAsia="黑体" w:hAnsi="黑体" w:hint="eastAsia"/>
          <w:sz w:val="28"/>
          <w:szCs w:val="28"/>
          <w:lang w:val="en-US" w:eastAsia="zh-CN"/>
        </w:rPr>
        <w:t xml:space="preserve">六、课程设置及培养环节</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ascii="黑体" w:eastAsia="黑体" w:hAnsi="黑体" w:hint="eastAsia"/>
          <w:sz w:val="24"/>
          <w:szCs w:val="24"/>
          <w:lang w:val="en-US" w:eastAsia="zh-CN"/>
        </w:rPr>
      </w:pPr>
      <w:r>
        <w:rPr>
          <w:rFonts w:ascii="黑体" w:eastAsia="黑体" w:hAnsi="黑体" w:hint="eastAsia"/>
          <w:sz w:val="24"/>
          <w:szCs w:val="24"/>
          <w:lang w:eastAsia="zh-CN"/>
        </w:rPr>
        <w:t xml:space="preserve">（</w:t>
      </w:r>
      <w:r>
        <w:rPr>
          <w:rFonts w:ascii="黑体" w:eastAsia="黑体" w:hAnsi="黑体" w:hint="eastAsia"/>
          <w:sz w:val="24"/>
          <w:szCs w:val="24"/>
          <w:lang w:val="en-US" w:eastAsia="zh-CN"/>
        </w:rPr>
        <w:t xml:space="preserve">一</w:t>
      </w:r>
      <w:r>
        <w:rPr>
          <w:rFonts w:ascii="黑体" w:eastAsia="黑体" w:hAnsi="黑体" w:hint="eastAsia"/>
          <w:sz w:val="24"/>
          <w:szCs w:val="24"/>
          <w:lang w:eastAsia="zh-CN"/>
        </w:rPr>
        <w:t xml:space="preserve">）</w:t>
      </w:r>
      <w:r>
        <w:rPr>
          <w:rFonts w:ascii="黑体" w:eastAsia="黑体" w:hAnsi="黑体" w:hint="eastAsia"/>
          <w:sz w:val="24"/>
          <w:szCs w:val="24"/>
          <w:lang w:val="en-US" w:eastAsia="zh-CN"/>
        </w:rPr>
        <w:t xml:space="preserve">课程学分要求</w:t>
      </w:r>
    </w:p>
    <w:p>
      <w:pPr>
        <w:pStyle w:val="Normal_0"/>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课程学分不少于：31学分，其中，必修课学分不少于18学分，专业选修课不少于12学分，学科交叉课不少于1学分；</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培养环节学分：11学分，包括文献阅读与综述报告1学分，开题报告1学分，学术活动2学分，中期考核1学分，专业实践6学分。</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480" w:firstLineChars="200"/>
        <w:textAlignment w:val="auto"/>
        <w:rPr>
          <w:rFonts w:ascii="黑体" w:eastAsia="黑体" w:hAnsi="黑体" w:hint="default"/>
          <w:sz w:val="24"/>
          <w:szCs w:val="24"/>
          <w:lang w:val="en-US"/>
        </w:rPr>
      </w:pPr>
      <w:r>
        <w:rPr>
          <w:rFonts w:ascii="黑体" w:eastAsia="黑体" w:hAnsi="黑体" w:hint="eastAsia"/>
          <w:sz w:val="24"/>
          <w:szCs w:val="24"/>
          <w:lang w:val="en-US" w:eastAsia="zh-CN"/>
        </w:rPr>
        <w:t xml:space="preserve">（二）课程目录及培养环节（见附录）</w:t>
      </w:r>
    </w:p>
    <w:p>
      <w:pPr>
        <w:pStyle w:val="Normal_0"/>
        <w:keepNext w:val="0"/>
        <w:keepLines w:val="0"/>
        <w:pageBreakBefore w:val="0"/>
        <w:widowControl w:val="0"/>
        <w:kinsoku/>
        <w:wordWrap/>
        <w:overflowPunct/>
        <w:topLinePunct w:val="0"/>
        <w:autoSpaceDE/>
        <w:autoSpaceDN/>
        <w:bidi w:val="0"/>
        <w:adjustRightInd/>
        <w:snapToGrid/>
        <w:spacing w:before="156" w:beforeLines="50" w:line="480" w:lineRule="exact"/>
        <w:ind w:firstLine="560" w:firstLineChars="200"/>
        <w:textAlignment w:val="auto"/>
        <w:rPr>
          <w:rFonts w:ascii="黑体" w:eastAsia="黑体" w:hAnsi="黑体" w:hint="eastAsia"/>
          <w:sz w:val="28"/>
          <w:szCs w:val="28"/>
          <w:lang w:val="en-US" w:eastAsia="zh-CN"/>
        </w:rPr>
      </w:pPr>
      <w:r>
        <w:rPr>
          <w:rFonts w:ascii="黑体" w:eastAsia="黑体" w:hAnsi="黑体" w:hint="eastAsia"/>
          <w:sz w:val="28"/>
          <w:szCs w:val="28"/>
          <w:lang w:val="en-US" w:eastAsia="zh-CN"/>
        </w:rPr>
        <w:t xml:space="preserve">七、申请学位创新成果要求</w:t>
      </w:r>
    </w:p>
    <w:p>
      <w:pPr>
        <w:pStyle w:val="Normal_0"/>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（一）硕士研究生在读期间，创新成果需满足以下条件之一：</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1.公开发表论文1篇。</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2.授权国家发明专利1项。</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3.制定省级及以上行业标准1项。</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4.参加相关学科竞赛获国家级奖1项（学生须排名第一）。</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申请提前毕业的硕士研究生，在攻读学位期间的创新成果至少需要同时满足上述条件中的2项。</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（二）创新成果的内容、署名和其他要求</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1.研究生在读期间用于申请学位的创新成果必须与学位申请人的学位论文研究内容相关。</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2.创新成果原则上应为已正式发表、正式出版或已取得认定证书、成果编号等。</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3.用来申请学位的创新成果应在攻读学位期间获得且创新成果第一署名单位为湖南农业大学，必须是研究生为第一完成人或其导师为第一完成人、研究生为第二完成人。重大创新成果（含高水平学术论文）、联合培养研究生等其他情况的，按相应规定执行。</w:t>
      </w:r>
    </w:p>
    <w:p>
      <w:pPr>
        <w:pStyle w:val="Normal_0"/>
        <w:pBdr/>
        <w:shd w:val="clear" w:color="auto" w:fill="auto"/>
        <w:spacing w:line="480" w:lineRule="exact"/>
        <w:ind w:firstLine="480" w:firstLineChars="20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 xml:space="preserve">4.研究生取得特别优秀的业绩，在申请学位时可不受上述规定限制，优秀业绩须经导师认可，经学院学术委员会推荐，研究生院审核，学校学位评定委员会审定，可认定达到申请学位创新成果要求。</w:t>
      </w:r>
    </w:p>
    <w:p>
      <w:pPr>
        <w:pStyle w:val="Normal_0"/>
        <w:rPr>
          <w:rFonts w:ascii="宋体" w:hAnsi="宋体" w:asciiTheme="minorEastAsia" w:hAnsiTheme="minorEastAsia" w:hint="eastAsia"/>
          <w:sz w:val="24"/>
          <w:szCs w:val="24"/>
          <w:lang w:val="en-US" w:eastAsia="zh-CN"/>
        </w:rPr>
      </w:pPr>
      <w:r>
        <w:br w:type="page"/>
      </w:r>
    </w:p>
    <w:p>
      <w:pPr>
        <w:pStyle w:val="Normal_0"/>
        <w:jc w:val="left"/>
        <w:rPr>
          <w:rFonts w:ascii="黑体" w:eastAsia="黑体" w:hAnsi="黑体" w:hint="default"/>
          <w:bCs/>
          <w:sz w:val="32"/>
          <w:szCs w:val="32"/>
          <w:lang w:val="en-US" w:eastAsia="zh-CN"/>
        </w:rPr>
      </w:pPr>
      <w:r>
        <w:rPr>
          <w:rFonts w:ascii="宋体" w:eastAsia="宋体" w:hAnsi="宋体" w:cs="宋体" w:hint="eastAsia"/>
          <w:bCs/>
          <w:sz w:val="22"/>
          <w:szCs w:val="22"/>
          <w:lang w:val="en-US" w:eastAsia="zh-CN"/>
        </w:rPr>
        <w:t xml:space="preserve">附录1</w:t>
      </w:r>
    </w:p>
    <w:p>
      <w:pPr>
        <w:pStyle w:val="Normal_0"/>
        <w:jc w:val="center"/>
        <w:rPr>
          <w:rFonts w:ascii="黑体" w:eastAsia="黑体" w:hAnsi="黑体" w:hint="eastAsia"/>
          <w:bCs/>
          <w:sz w:val="32"/>
          <w:szCs w:val="32"/>
          <w:lang w:val="en-US" w:eastAsia="zh-CN"/>
        </w:rPr>
      </w:pPr>
      <w:r>
        <w:rPr>
          <w:rFonts w:ascii="黑体" w:eastAsia="黑体" w:hAnsi="黑体" w:hint="eastAsia"/>
          <w:bCs/>
          <w:sz w:val="32"/>
          <w:szCs w:val="32"/>
          <w:lang w:val="en-US" w:eastAsia="zh-CN"/>
        </w:rPr>
        <w:t xml:space="preserve">应用统计</w:t>
      </w:r>
      <w:r>
        <w:rPr>
          <w:rFonts w:ascii="黑体" w:eastAsia="黑体" w:hAnsi="黑体" w:hint="eastAsia"/>
          <w:bCs/>
          <w:sz w:val="32"/>
          <w:szCs w:val="32"/>
        </w:rPr>
        <w:t xml:space="preserve">硕士</w:t>
      </w:r>
      <w:bookmarkStart w:id="0" w:name="_GoBack"/>
      <w:bookmarkEnd w:id="0"/>
      <w:r>
        <w:rPr>
          <w:rFonts w:ascii="黑体" w:eastAsia="黑体" w:hAnsi="黑体" w:hint="eastAsia"/>
          <w:bCs/>
          <w:sz w:val="32"/>
          <w:szCs w:val="32"/>
          <w:lang w:val="en-US" w:eastAsia="zh-CN"/>
        </w:rPr>
        <w:t xml:space="preserve">专业学位</w:t>
      </w:r>
      <w:r>
        <w:rPr>
          <w:rFonts w:ascii="黑体" w:eastAsia="黑体" w:hAnsi="黑体" w:hint="eastAsia"/>
          <w:bCs/>
          <w:sz w:val="32"/>
          <w:szCs w:val="32"/>
        </w:rPr>
        <w:t xml:space="preserve">研究生</w:t>
      </w:r>
      <w:r>
        <w:rPr>
          <w:rFonts w:ascii="黑体" w:eastAsia="黑体" w:hAnsi="黑体" w:hint="eastAsia"/>
          <w:bCs/>
          <w:sz w:val="32"/>
          <w:szCs w:val="32"/>
          <w:lang w:val="en-US" w:eastAsia="zh-CN"/>
        </w:rPr>
        <w:t xml:space="preserve">课程设置及培养环节</w:t>
      </w:r>
    </w:p>
    <w:p>
      <w:pPr>
        <w:pStyle w:val="Normal_0"/>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eastAsia="黑体" w:hAnsi="黑体" w:hint="default"/>
          <w:bCs/>
          <w:sz w:val="32"/>
          <w:szCs w:val="32"/>
          <w:lang w:val="en-US"/>
        </w:rPr>
      </w:pPr>
      <w:r>
        <w:rPr>
          <w:rFonts w:ascii="黑体" w:eastAsia="黑体" w:hAnsi="黑体" w:hint="eastAsia"/>
          <w:bCs/>
          <w:sz w:val="28"/>
          <w:szCs w:val="28"/>
          <w:lang w:val="en-US" w:eastAsia="zh-CN"/>
        </w:rPr>
        <w:t xml:space="preserve">（全日制/非全日制）</w:t>
      </w:r>
    </w:p>
    <w:tbl>
      <w:tblPr>
        <w:tblStyle w:val="NormalTable"/>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486"/>
        <w:gridCol w:w="241"/>
        <w:gridCol w:w="659"/>
        <w:gridCol w:w="212"/>
        <w:gridCol w:w="1163"/>
        <w:gridCol w:w="435"/>
        <w:gridCol w:w="1598"/>
        <w:gridCol w:w="660"/>
        <w:gridCol w:w="858"/>
        <w:gridCol w:w="334"/>
        <w:gridCol w:w="116"/>
        <w:gridCol w:w="450"/>
        <w:gridCol w:w="461"/>
        <w:gridCol w:w="185"/>
        <w:gridCol w:w="403"/>
        <w:gridCol w:w="16"/>
        <w:gridCol w:w="19"/>
        <w:gridCol w:w="231"/>
        <w:gridCol w:w="1061"/>
      </w:tblGrid>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9588" w:type="dxa"/>
            <w:gridSpan w:val="19"/>
            <w:shd w:val="clear" w:color="auto" w:fill="FFFFFF"/>
            <w:vAlign w:val="center"/>
          </w:tcPr>
          <w:p>
            <w:pPr>
              <w:pStyle w:val="Normal_0"/>
              <w:adjustRightInd w:val="0"/>
              <w:snapToGrid w:val="0"/>
              <w:ind w:left="-74" w:right="-91" w:leftChars="-31" w:rightChars="-38"/>
              <w:jc w:val="center"/>
              <w:rPr>
                <w:rFonts w:ascii="Times New Roman" w:eastAsia="宋体" w:hAnsi="Times New Roman" w:eastAsiaTheme="minorEastAsia" w:cs="Times New Roman" w:hint="eastAsia"/>
                <w:b/>
                <w:color w:val="000000"/>
                <w:sz w:val="24"/>
                <w:szCs w:val="24"/>
                <w:lang w:val="en-US" w:eastAsia="zh-CN"/>
              </w:rPr>
            </w:pPr>
            <w:r>
              <w:rPr>
                <w:rFonts w:ascii="Times New Roman" w:hAnsi="Times New Roman" w:cs="Times New Roman" w:hint="eastAsia"/>
                <w:b/>
                <w:color w:val="000000"/>
                <w:sz w:val="24"/>
                <w:szCs w:val="24"/>
                <w:lang w:val="en-US" w:eastAsia="zh-CN"/>
              </w:rPr>
              <w:t xml:space="preserve">课程设置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9"/>
          <w:jc w:val="center"/>
        </w:trPr>
        <w:tc>
          <w:tcPr>
            <w:tcW w:w="9588" w:type="dxa"/>
            <w:gridSpan w:val="19"/>
            <w:shd w:val="clear" w:color="auto" w:fill="FFFFFF"/>
            <w:vAlign w:val="center"/>
          </w:tcPr>
          <w:p>
            <w:pPr>
              <w:pStyle w:val="Normal_0"/>
              <w:adjustRightInd w:val="0"/>
              <w:snapToGrid w:val="0"/>
              <w:ind w:right="-91" w:rightChars="-38"/>
              <w:jc w:val="both"/>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b/>
                <w:bCs/>
                <w:color w:val="000000"/>
                <w:lang w:val="en-US" w:eastAsia="zh-CN"/>
              </w:rPr>
              <w:t xml:space="preserve">本专业毕业学分要求</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9"/>
          <w:jc w:val="center"/>
        </w:trPr>
        <w:tc>
          <w:tcPr>
            <w:tcW w:w="1598" w:type="dxa"/>
            <w:gridSpan w:val="4"/>
            <w:shd w:val="clear" w:color="auto" w:fill="FFFFFF"/>
            <w:vAlign w:val="center"/>
          </w:tcPr>
          <w:p>
            <w:pPr>
              <w:pStyle w:val="Normal_0"/>
              <w:adjustRightInd w:val="0"/>
              <w:snapToGrid w:val="0"/>
              <w:ind w:right="-91" w:rightChars="-38"/>
              <w:jc w:val="center"/>
              <w:rPr>
                <w:rFonts w:ascii="Times New Roman" w:eastAsia="宋体" w:hAnsi="Times New Roman" w:eastAsiaTheme="minorEastAsia" w:cs="Times New Roman" w:hint="eastAsia"/>
                <w:b/>
                <w:color w:val="000000"/>
                <w:sz w:val="24"/>
                <w:szCs w:val="24"/>
                <w:lang w:val="en-US" w:eastAsia="zh-CN"/>
              </w:rPr>
            </w:pPr>
            <w:r>
              <w:rPr>
                <w:rFonts w:ascii="宋体" w:hAnsi="宋体" w:asciiTheme="minorEastAsia" w:hAnsiTheme="minorEastAsia" w:cs="Times New Roman"/>
                <w:color w:val="000000"/>
              </w:rPr>
              <w:t xml:space="preserve">总学分</w:t>
            </w:r>
            <w:r>
              <w:rPr>
                <w:rFonts w:ascii="宋体" w:hAnsi="宋体" w:asciiTheme="minorEastAsia" w:hAnsiTheme="minorEastAsia" w:cs="Times New Roman" w:hint="eastAsia"/>
                <w:color w:val="000000"/>
                <w:lang w:val="en-US" w:eastAsia="zh-CN"/>
              </w:rPr>
              <w:t xml:space="preserve">要求</w:t>
            </w:r>
          </w:p>
        </w:tc>
        <w:tc>
          <w:tcPr>
            <w:tcW w:w="1598" w:type="dxa"/>
            <w:gridSpan w:val="2"/>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课程总学分</w:t>
            </w:r>
          </w:p>
        </w:tc>
        <w:tc>
          <w:tcPr>
            <w:tcW w:w="1598" w:type="dxa"/>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必修课学分</w:t>
            </w:r>
          </w:p>
        </w:tc>
        <w:tc>
          <w:tcPr>
            <w:tcW w:w="1852" w:type="dxa"/>
            <w:gridSpan w:val="3"/>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专业(含方向)选修课学分</w:t>
            </w:r>
          </w:p>
        </w:tc>
        <w:tc>
          <w:tcPr>
            <w:tcW w:w="1615" w:type="dxa"/>
            <w:gridSpan w:val="5"/>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学科交叉课</w:t>
            </w:r>
          </w:p>
        </w:tc>
        <w:tc>
          <w:tcPr>
            <w:tcW w:w="1327" w:type="dxa"/>
            <w:gridSpan w:val="4"/>
            <w:shd w:val="clear" w:color="auto" w:fill="FFFFFF"/>
            <w:vAlign w:val="center"/>
          </w:tcPr>
          <w:p>
            <w:pPr>
              <w:pStyle w:val="Normal_0"/>
              <w:adjustRightInd w:val="0"/>
              <w:snapToGrid w:val="0"/>
              <w:ind w:right="-91" w:rightChars="-38"/>
              <w:jc w:val="center"/>
              <w:rPr>
                <w:rFonts w:ascii="宋体" w:hAnsi="宋体" w:asciiTheme="minorEastAsia" w:hAnsiTheme="minorEastAsia" w:cs="Times New Roman" w:hint="default"/>
                <w:color w:val="000000"/>
                <w:lang w:val="en-US" w:eastAsia="zh-CN"/>
              </w:rPr>
            </w:pPr>
            <w:r>
              <w:rPr>
                <w:rFonts w:ascii="宋体" w:hAnsi="宋体" w:asciiTheme="minorEastAsia" w:hAnsiTheme="minorEastAsia" w:cs="Times New Roman" w:hint="eastAsia"/>
                <w:color w:val="000000"/>
                <w:lang w:val="en-US" w:eastAsia="zh-CN"/>
              </w:rPr>
              <w:t xml:space="preserve">培养环节</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9"/>
          <w:jc w:val="center"/>
        </w:trPr>
        <w:tc>
          <w:tcPr>
            <w:tcW w:w="1598" w:type="dxa"/>
            <w:gridSpan w:val="4"/>
            <w:shd w:val="clear" w:color="auto" w:fill="FFFFFF"/>
            <w:vAlign w:val="center"/>
          </w:tcPr>
          <w:p>
            <w:pPr>
              <w:pStyle w:val="Normal_0"/>
              <w:adjustRightInd w:val="0"/>
              <w:snapToGrid w:val="0"/>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≥43</w:t>
            </w:r>
          </w:p>
        </w:tc>
        <w:tc>
          <w:tcPr>
            <w:tcW w:w="1598" w:type="dxa"/>
            <w:gridSpan w:val="2"/>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≥32</w:t>
            </w:r>
          </w:p>
        </w:tc>
        <w:tc>
          <w:tcPr>
            <w:tcW w:w="1598" w:type="dxa"/>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≥18</w:t>
            </w:r>
          </w:p>
        </w:tc>
        <w:tc>
          <w:tcPr>
            <w:tcW w:w="1852" w:type="dxa"/>
            <w:gridSpan w:val="3"/>
            <w:shd w:val="clear" w:color="auto" w:fill="FFFFFF"/>
            <w:vAlign w:val="center"/>
          </w:tcPr>
          <w:p>
            <w:pPr>
              <w:pStyle w:val="Normal_0"/>
              <w:adjustRightInd w:val="0"/>
              <w:snapToGrid w:val="0"/>
              <w:ind w:right="-91" w:rightChars="-38"/>
              <w:jc w:val="center"/>
              <w:rPr>
                <w:rFonts w:ascii="Times New Roman" w:eastAsia="宋体" w:hAnsi="Times New Roman" w:cs="Times New Roman" w:hint="default"/>
                <w:b w:val="0"/>
                <w:bCs w:val="0"/>
                <w:color w:val="000000"/>
                <w:sz w:val="22"/>
                <w:szCs w:val="22"/>
                <w:lang w:val="en-US" w:eastAsia="zh-CN"/>
              </w:rPr>
            </w:pPr>
            <w:r>
              <w:rPr>
                <w:rFonts w:ascii="Times New Roman" w:eastAsia="宋体" w:hAnsi="Times New Roman" w:cs="Times New Roman" w:hint="eastAsia"/>
                <w:b w:val="0"/>
                <w:bCs w:val="0"/>
                <w:color w:val="000000"/>
                <w:sz w:val="22"/>
                <w:szCs w:val="22"/>
                <w:lang w:val="en-US" w:eastAsia="zh-CN"/>
              </w:rPr>
              <w:t xml:space="preserve">≥13</w:t>
            </w:r>
          </w:p>
        </w:tc>
        <w:tc>
          <w:tcPr>
            <w:tcW w:w="1615" w:type="dxa"/>
            <w:gridSpan w:val="5"/>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1</w:t>
            </w:r>
          </w:p>
        </w:tc>
        <w:tc>
          <w:tcPr>
            <w:tcW w:w="1327" w:type="dxa"/>
            <w:gridSpan w:val="4"/>
            <w:shd w:val="clear" w:color="auto" w:fill="FFFFFF"/>
            <w:vAlign w:val="center"/>
          </w:tcPr>
          <w:p>
            <w:pPr>
              <w:pStyle w:val="Normal_0"/>
              <w:adjustRightInd w:val="0"/>
              <w:snapToGrid w:val="0"/>
              <w:ind w:right="-91" w:rightChars="-38"/>
              <w:jc w:val="center"/>
              <w:rPr>
                <w:rFonts w:ascii="Times New Roman" w:hAnsi="Times New Roman" w:cs="Times New Roman" w:hint="default"/>
                <w:b w:val="0"/>
                <w:bCs w:val="0"/>
                <w:color w:val="000000"/>
                <w:sz w:val="22"/>
                <w:szCs w:val="22"/>
                <w:lang w:val="en-US" w:eastAsia="zh-CN"/>
              </w:rPr>
            </w:pPr>
            <w:r>
              <w:rPr>
                <w:rFonts w:ascii="Times New Roman" w:hAnsi="Times New Roman" w:cs="Times New Roman" w:hint="eastAsia"/>
                <w:b w:val="0"/>
                <w:bCs w:val="0"/>
                <w:color w:val="000000"/>
                <w:sz w:val="22"/>
                <w:szCs w:val="22"/>
                <w:lang w:val="en-US" w:eastAsia="zh-CN"/>
              </w:rPr>
              <w:t xml:space="preserve">11</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1386" w:type="dxa"/>
            <w:gridSpan w:val="3"/>
            <w:shd w:val="clear" w:color="auto" w:fill="FFFFFF"/>
            <w:vAlign w:val="center"/>
          </w:tcPr>
          <w:p>
            <w:pPr>
              <w:pStyle w:val="Normal_0"/>
              <w:adjustRightInd w:val="0"/>
              <w:snapToGrid w:val="0"/>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课程</w:t>
            </w:r>
            <w:r>
              <w:rPr>
                <w:rFonts w:ascii="Times New Roman" w:hAnsi="宋体" w:cs="Times New Roman"/>
                <w:b/>
                <w:color w:val="000000"/>
                <w:sz w:val="24"/>
                <w:szCs w:val="24"/>
              </w:rPr>
              <w:t xml:space="preserve">类别</w:t>
            </w: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课程编号</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课程（中英文）</w:t>
            </w:r>
            <w:r>
              <w:rPr>
                <w:rFonts w:ascii="Times New Roman" w:hAnsi="宋体" w:cs="Times New Roman"/>
                <w:b/>
                <w:color w:val="000000"/>
                <w:sz w:val="24"/>
                <w:szCs w:val="24"/>
              </w:rPr>
              <w:t xml:space="preserve">名称</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b/>
                <w:color w:val="000000"/>
                <w:sz w:val="24"/>
                <w:szCs w:val="24"/>
              </w:rPr>
              <w:t xml:space="preserve">学分</w:t>
            </w:r>
          </w:p>
        </w:tc>
        <w:tc>
          <w:tcPr>
            <w:tcW w:w="450" w:type="dxa"/>
            <w:shd w:val="clear" w:color="auto" w:fill="FFFFFF"/>
            <w:vAlign w:val="center"/>
          </w:tcPr>
          <w:p>
            <w:pPr>
              <w:pStyle w:val="Normal_0"/>
              <w:adjustRightInd w:val="0"/>
              <w:snapToGrid w:val="0"/>
              <w:ind w:right="-91" w:rightChars="-38"/>
              <w:jc w:val="center"/>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b/>
                <w:color w:val="000000"/>
                <w:sz w:val="24"/>
                <w:szCs w:val="24"/>
              </w:rPr>
              <w:t xml:space="preserve">学时</w:t>
            </w:r>
          </w:p>
        </w:tc>
        <w:tc>
          <w:tcPr>
            <w:tcW w:w="646" w:type="dxa"/>
            <w:gridSpan w:val="2"/>
            <w:shd w:val="clear" w:color="auto" w:fill="FFFFFF"/>
            <w:vAlign w:val="center"/>
          </w:tcPr>
          <w:p>
            <w:pPr>
              <w:pStyle w:val="Normal_0"/>
              <w:adjustRightInd w:val="0"/>
              <w:snapToGrid w:val="0"/>
              <w:ind w:left="-74" w:right="-91" w:leftChars="-31" w:rightChars="-38"/>
              <w:jc w:val="center"/>
              <w:rPr>
                <w:rFonts w:ascii="Times New Roman" w:eastAsia="宋体" w:hAnsi="Times New Roman" w:eastAsiaTheme="minorEastAsia" w:cs="Times New Roman" w:hint="default"/>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开课学期</w:t>
            </w:r>
          </w:p>
        </w:tc>
        <w:tc>
          <w:tcPr>
            <w:tcW w:w="669" w:type="dxa"/>
            <w:gridSpan w:val="4"/>
            <w:shd w:val="clear" w:color="auto" w:fill="FFFFFF"/>
            <w:vAlign w:val="center"/>
          </w:tcPr>
          <w:p>
            <w:pPr>
              <w:pStyle w:val="Normal_0"/>
              <w:adjustRightInd w:val="0"/>
              <w:snapToGrid w:val="0"/>
              <w:ind w:left="-74" w:right="-91" w:leftChars="-31" w:rightChars="-38"/>
              <w:jc w:val="center"/>
              <w:rPr>
                <w:rFonts w:ascii="Times New Roman" w:eastAsia="宋体" w:hAnsi="宋体" w:eastAsiaTheme="minorEastAsia" w:cs="Times New Roman" w:hint="eastAsia"/>
                <w:b/>
                <w:color w:val="000000"/>
                <w:sz w:val="24"/>
                <w:szCs w:val="24"/>
                <w:lang w:val="en-US" w:eastAsia="zh-CN"/>
              </w:rPr>
            </w:pPr>
            <w:r>
              <w:rPr>
                <w:rFonts w:ascii="Times New Roman" w:hAnsi="宋体" w:cs="Times New Roman" w:hint="eastAsia"/>
                <w:b/>
                <w:color w:val="000000"/>
                <w:sz w:val="24"/>
                <w:szCs w:val="24"/>
                <w:lang w:val="en-US" w:eastAsia="zh-CN"/>
              </w:rPr>
              <w:t xml:space="preserve">考核方式</w:t>
            </w:r>
          </w:p>
        </w:tc>
        <w:tc>
          <w:tcPr>
            <w:tcW w:w="1061" w:type="dxa"/>
            <w:shd w:val="clear" w:color="auto" w:fill="FFFFFF"/>
            <w:vAlign w:val="center"/>
          </w:tcPr>
          <w:p>
            <w:pPr>
              <w:pStyle w:val="Normal_0"/>
              <w:adjustRightInd w:val="0"/>
              <w:snapToGrid w:val="0"/>
              <w:ind w:left="-74" w:right="-91" w:leftChars="-31" w:rightChars="-38"/>
              <w:jc w:val="center"/>
              <w:rPr>
                <w:rFonts w:ascii="Times New Roman" w:hAnsi="宋体" w:cs="Times New Roman"/>
                <w:b/>
                <w:color w:val="000000"/>
                <w:sz w:val="24"/>
                <w:szCs w:val="24"/>
              </w:rPr>
            </w:pPr>
            <w:r>
              <w:rPr>
                <w:rFonts w:ascii="Times New Roman" w:hAnsi="宋体" w:cs="Times New Roman"/>
                <w:b/>
                <w:color w:val="000000"/>
                <w:sz w:val="24"/>
                <w:szCs w:val="24"/>
              </w:rPr>
              <w:t xml:space="preserve">备注</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val="restart"/>
            <w:shd w:val="clear" w:color="auto" w:fill="FFFFFF"/>
            <w:vAlign w:val="center"/>
          </w:tcPr>
          <w:p>
            <w:pPr>
              <w:pStyle w:val="Normal_0"/>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必</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修</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课</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18学</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分</w:t>
            </w:r>
          </w:p>
          <w:p>
            <w:pPr>
              <w:pStyle w:val="Normal_0"/>
              <w:pBdr/>
              <w:shd w:val="clear" w:color="auto" w:fill="auto"/>
              <w:adjustRightInd w:val="0"/>
              <w:snapToGrid w:val="0"/>
              <w:jc w:val="center"/>
              <w:rPr>
                <w:rFonts w:ascii="Times New Roman" w:eastAsia="宋体" w:hAnsi="宋体" w:eastAsiaTheme="minorEastAsia" w:cs="Times New Roman" w:hint="default"/>
                <w:color w:val="000000"/>
                <w:szCs w:val="21"/>
                <w:lang w:val="en-US" w:eastAsia="zh-CN"/>
              </w:rPr>
            </w:pPr>
            <w:r>
              <w:rPr>
                <w:rFonts w:ascii="Times New Roman" w:eastAsia="宋体" w:hAnsi="宋体" w:eastAsiaTheme="minorEastAsia" w:cs="Times New Roman" w:hint="default"/>
                <w:color w:val="000000"/>
                <w:szCs w:val="21"/>
                <w:lang w:val="en-US" w:eastAsia="zh-CN"/>
              </w:rPr>
              <w:t xml:space="preserve">︶</w:t>
            </w: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公共</w:t>
            </w:r>
          </w:p>
          <w:p>
            <w:pPr>
              <w:pStyle w:val="Normal_0"/>
              <w:pBdr/>
              <w:shd w:val="clear" w:color="auto" w:fill="auto"/>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必修课</w:t>
            </w: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1620000001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新时代中国特色社会主义理论与实践</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Theory and Practice of Socialism with Chinese Characteristics for the New Era</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36</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1620000002</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自然辩证法</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Dialectics of Nature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18</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2120000003</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硕士生英语</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English for Master’s Students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48</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领域</w:t>
            </w:r>
          </w:p>
          <w:p>
            <w:pPr>
              <w:pStyle w:val="Normal_0"/>
              <w:pBdr/>
              <w:shd w:val="clear" w:color="auto" w:fill="auto"/>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宋体" w:eastAsia="宋体" w:hAnsi="宋体" w:cs="宋体"/>
                <w:b w:val="0"/>
                <w:sz w:val="21"/>
              </w:rPr>
              <w:t xml:space="preserve">主干课</w:t>
            </w: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1220252101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统计学基础</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Fundamentals of Statistics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48</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1220252102</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统计调查与数据采集</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Statistical Survey and Data Collection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48</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1220252103</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机器学习与数据挖掘</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Machine Learning and Data Mining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48</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案例分析</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1220252104</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统计计算</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Statistical Calculations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32</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案例分析</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52"/>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2"/>
                <w:lang w:val="en-US" w:eastAsia="zh-CN" w:bidi="ar-SA"/>
              </w:rPr>
            </w:pPr>
            <w:r>
              <w:rPr>
                <w:rFonts w:ascii="Times New Roman" w:hAnsi="Times New Roman" w:cs="Times New Roman" w:hint="eastAsia"/>
                <w:color w:val="000000"/>
                <w:kern w:val="2"/>
                <w:sz w:val="21"/>
                <w:szCs w:val="22"/>
                <w:lang w:val="en-US" w:eastAsia="zh-CN" w:bidi="ar-SA"/>
              </w:rPr>
              <w:t xml:space="preserve">1220252105</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应用统计论文写作</w:t>
            </w:r>
          </w:p>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eastAsia="宋体" w:hAnsi="Times New Roman" w:eastAsiaTheme="minorEastAsia" w:cs="Times New Roman" w:hint="default"/>
                <w:color w:val="000000"/>
                <w:kern w:val="2"/>
                <w:sz w:val="21"/>
                <w:szCs w:val="21"/>
                <w:lang w:val="en-US" w:eastAsia="zh-CN" w:bidi="ar-SA"/>
              </w:rPr>
              <w:t xml:space="preserve">Applied Statistics Essay Writing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16</w:t>
            </w:r>
          </w:p>
        </w:tc>
        <w:tc>
          <w:tcPr>
            <w:tcW w:w="646" w:type="dxa"/>
            <w:gridSpan w:val="2"/>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default"/>
                <w:color w:val="000000"/>
                <w:kern w:val="2"/>
                <w:sz w:val="21"/>
                <w:szCs w:val="21"/>
                <w:lang w:val="en-US" w:eastAsia="zh-CN" w:bidi="ar-SA"/>
              </w:rPr>
            </w:pPr>
            <w:r>
              <w:rPr>
                <w:rFonts w:ascii="Times New Roman" w:hAnsi="Times New Roman" w:cs="Times New Roman" w:hint="eastAsia"/>
                <w:color w:val="000000"/>
                <w:kern w:val="2"/>
                <w:sz w:val="21"/>
                <w:szCs w:val="21"/>
                <w:lang w:val="en-US" w:eastAsia="zh-CN" w:bidi="ar-SA"/>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val="restart"/>
            <w:shd w:val="clear" w:color="auto" w:fill="FFFFFF"/>
            <w:vAlign w:val="center"/>
          </w:tcPr>
          <w:p>
            <w:pPr>
              <w:pStyle w:val="Normal_0"/>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选</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修</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课</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不少于13学</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分</w:t>
            </w:r>
          </w:p>
          <w:p>
            <w:pPr>
              <w:pStyle w:val="Normal_0"/>
              <w:pBdr/>
              <w:shd w:val="clear" w:color="auto" w:fill="auto"/>
              <w:adjustRightInd w:val="0"/>
              <w:snapToGrid w:val="0"/>
              <w:jc w:val="center"/>
              <w:rPr>
                <w:rFonts w:ascii="Times New Roman" w:hAnsi="宋体" w:cs="Times New Roman"/>
                <w:color w:val="000000"/>
                <w:szCs w:val="21"/>
              </w:rPr>
            </w:pPr>
            <w:r>
              <w:rPr>
                <w:rFonts w:ascii="Times New Roman" w:hAnsi="宋体" w:cs="Times New Roman"/>
                <w:color w:val="000000"/>
                <w:szCs w:val="21"/>
              </w:rPr>
              <w:t xml:space="preserve">︶</w:t>
            </w: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专业</w:t>
            </w:r>
          </w:p>
          <w:p>
            <w:pPr>
              <w:pStyle w:val="Normal_0"/>
              <w:pBdr/>
              <w:shd w:val="clear" w:color="auto" w:fill="auto"/>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选修课</w:t>
            </w: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统计软件与编程实战</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Statistical Software and Programming Practice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48</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案例分析</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1220252202</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流行病学统计方法</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Statistical Methods in Epidemiology</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1220252203</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时间序列分析</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Time Series Analysis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1220252204</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应用回归分析</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Applied Regression Analysis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1220252205</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统计预测与决策</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Statistical Forecasting and Decision Making</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方向</w:t>
            </w:r>
          </w:p>
          <w:p>
            <w:pPr>
              <w:pStyle w:val="Normal_0"/>
              <w:pBdr/>
              <w:shd w:val="clear" w:color="auto" w:fill="auto"/>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选修课</w:t>
            </w: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1220252206</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农业大数据</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Agricultural Big Data</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48</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大数据分析方向</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1220252207</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分布式系统及云计算技术</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Distributed Systems and Cloud Computing Technologies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大数据分析方向</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1220252208</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农业时空数据分析</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Agricultural Spatiotemporal Data Analysis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大数据分析方向</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1220252209</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智慧农业</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Intelligent Agriculture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大数据分析方向</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1220252210</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生物统计方法</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Biostatistical Methods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48</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生物统计方向</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1220252211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生物信息学</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Bioinformatics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生物统计方向</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1220252212</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统计遗传学</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Statistical Genetics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生物统计方向</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1220252213</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农业生物实验设计</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Agricultural Biological Experiment Design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生物统计方向</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1220252214</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社会调查</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Social Survey</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48</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农业经济统计方向</w:t>
            </w:r>
          </w:p>
          <w:p>
            <w:pPr>
              <w:pStyle w:val="Normal_0"/>
              <w:pBdr/>
              <w:shd w:val="clear" w:color="auto" w:fill="auto"/>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案例分析</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1220252215</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农业经济与政策分析</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Agricultural Economics and Policy Analysis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农业经济统计方向</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1220252216</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计量经济学</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Econometrics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农业经济统计方向</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1220252217</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农产品市场分析</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Agricultural Products Market Analysis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32</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考试</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农业经济统计方向</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素养课</w:t>
            </w: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0000000001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Academic Ethics and Research Integrity</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学术道德与学术规范</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为培养环节一部分，必修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学科</w:t>
            </w:r>
          </w:p>
          <w:p>
            <w:pPr>
              <w:pStyle w:val="Normal_0"/>
              <w:pBdr/>
              <w:shd w:val="clear" w:color="auto" w:fill="auto"/>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21"/>
              </w:rPr>
              <w:t xml:space="preserve">交叉课</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宋体" w:eastAsia="宋体" w:hAnsi="宋体" w:cs="宋体"/>
                <w:b w:val="0"/>
                <w:sz w:val="18"/>
              </w:rPr>
              <w:t xml:space="preserve">（1学分）</w:t>
            </w: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0230000401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茶文化</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Tea Culture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0230000402</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果树文化与创新</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Fruit Tree Culture and Innovation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0330000401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试验设计与数据分析</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Experimental Design and Data Analysis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0530000401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动物行为、伦理与健康漫谈</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Explorations in Animal Behavior, Ethics, and Health</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0730000401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植物的艺术世界</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The Art World of Plants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0930000401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生态文明与美丽中国</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Ecological Civilization and Beautiful China</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1030000401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食品营养与人类健康</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Food Nutrition and Human Health</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1130000401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机器人概论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Introduction to Robotics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1230000401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人工智能概论</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Introduction to Artificial Intelligence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1630000401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研究生职业发展与管理</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Graduate Career Development and Management</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1830000401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现代农业组织治理与乡村振兴</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Modern Agricultural Organizational Governance and Rural Revitalization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2030000401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爱的艺术与亲密关系</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The Art of Love and Intimate Relationships</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2130000401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农耕文化之旅</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Journey of Agricultural Culture</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2130000402</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跨文化交际</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Cross-Cultural Communication</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2230000401</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艺术鉴赏</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Appreciation of Art</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2230000402</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户外运动与自助旅行</w:t>
            </w:r>
          </w:p>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eastAsia="宋体" w:hAnsi="Times New Roman" w:eastAsiaTheme="minorEastAsia" w:cs="Times New Roman" w:hint="eastAsia"/>
                <w:color w:val="000000"/>
                <w:lang w:val="en-US" w:eastAsia="zh-CN"/>
              </w:rPr>
              <w:t xml:space="preserve">Outdoor Sports and Self Guided Travel</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450" w:type="dxa"/>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16</w:t>
            </w:r>
          </w:p>
        </w:tc>
        <w:tc>
          <w:tcPr>
            <w:tcW w:w="646"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669" w:type="dxa"/>
            <w:gridSpan w:val="4"/>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考查</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486" w:type="dxa"/>
            <w:vMerge/>
            <w:shd w:val="clear" w:color="auto" w:fill="FFFFFF"/>
            <w:vAlign w:val="center"/>
          </w:tcPr>
          <w:p>
            <w:pPr/>
          </w:p>
        </w:tc>
        <w:tc>
          <w:tcPr>
            <w:tcW w:w="900" w:type="dxa"/>
            <w:gridSpan w:val="2"/>
            <w:vMerge/>
            <w:shd w:val="clear" w:color="auto" w:fill="FFFFFF"/>
            <w:vAlign w:val="center"/>
          </w:tcPr>
          <w:p>
            <w:pPr/>
          </w:p>
        </w:tc>
        <w:tc>
          <w:tcPr>
            <w:tcW w:w="7141" w:type="dxa"/>
            <w:gridSpan w:val="15"/>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r>
              <w:rPr>
                <w:rFonts w:ascii="宋体" w:eastAsia="宋体" w:hAnsi="宋体" w:cs="宋体"/>
                <w:b/>
                <w:sz w:val="21"/>
              </w:rPr>
              <w:t xml:space="preserve">或在指导教师的指导下，根据需要从其他跨一级学科学科专业必修课或专业选修课中任选一门。</w:t>
            </w:r>
          </w:p>
        </w:tc>
        <w:tc>
          <w:tcPr>
            <w:tcW w:w="1061" w:type="dxa"/>
            <w:shd w:val="clear" w:color="auto" w:fill="FFFFFF"/>
            <w:vAlign w:val="center"/>
          </w:tcPr>
          <w:p>
            <w:pPr>
              <w:pStyle w:val="Normal_0"/>
              <w:adjustRightInd w:val="0"/>
              <w:snapToGrid w:val="0"/>
              <w:rPr>
                <w:rFonts w:ascii="Times New Roman" w:eastAsia="宋体" w:hAnsi="Times New Roman" w:eastAsiaTheme="minorEastAsia" w:cs="Times New Roman" w:hint="eastAsia"/>
                <w:color w:val="000000"/>
                <w:szCs w:val="21"/>
                <w:lang w:val="en-US" w:eastAsia="zh-CN"/>
              </w:rPr>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val="restart"/>
            <w:shd w:val="clear" w:color="auto" w:fill="FFFFFF"/>
            <w:vAlign w:val="center"/>
          </w:tcPr>
          <w:p>
            <w:pPr>
              <w:pStyle w:val="Normal_0"/>
              <w:adjustRightInd w:val="0"/>
              <w:snapToGrid w:val="0"/>
              <w:spacing w:line="240" w:lineRule="auto"/>
              <w:jc w:val="center"/>
              <w:rPr>
                <w:rFonts w:ascii="Times New Roman" w:eastAsia="宋体" w:hAnsi="Times New Roman" w:eastAsiaTheme="minorEastAsia" w:cs="Times New Roman" w:hint="default"/>
                <w:color w:val="000000"/>
                <w:szCs w:val="21"/>
                <w:lang w:val="en-US" w:eastAsia="zh-CN"/>
              </w:rPr>
            </w:pPr>
            <w:r>
              <w:rPr>
                <w:rFonts w:ascii="Times New Roman" w:eastAsia="宋体" w:hAnsi="Times New Roman" w:eastAsiaTheme="minorEastAsia" w:cs="Times New Roman" w:hint="default"/>
                <w:color w:val="000000"/>
                <w:szCs w:val="21"/>
                <w:lang w:val="en-US" w:eastAsia="zh-CN"/>
              </w:rPr>
              <w:t xml:space="preserve">补修课</w:t>
            </w: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B362L02500</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Mathematical Statistics</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数理统计</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val="restart"/>
            <w:shd w:val="clear" w:color="auto" w:fill="FFFFFF"/>
            <w:vAlign w:val="center"/>
          </w:tcPr>
          <w:p>
            <w:pPr>
              <w:pStyle w:val="Normal_0"/>
              <w:adjustRightInd w:val="0"/>
              <w:snapToGrid w:val="0"/>
              <w:jc w:val="center"/>
              <w:rPr>
                <w:rFonts w:ascii="Times New Roman" w:hAnsi="Times New Roman" w:cs="Times New Roman" w:hint="default"/>
                <w:color w:val="000000"/>
                <w:szCs w:val="21"/>
                <w:lang w:val="en-US" w:eastAsia="zh-CN"/>
              </w:rPr>
            </w:pPr>
            <w:r>
              <w:rPr>
                <w:rFonts w:ascii="Times New Roman" w:hAnsi="Times New Roman" w:cs="Times New Roman" w:hint="default"/>
                <w:color w:val="000000"/>
                <w:szCs w:val="21"/>
                <w:lang w:val="en-US" w:eastAsia="zh-CN"/>
              </w:rPr>
              <w:t xml:space="preserve">同等学力或跨专业学位类别报考被录取的研究生根据研究方向在导师的指导下选择3-5门进行补修，其中方向必补修课程至少1门。中期考核前完成，不计入总学分。</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B362L14600</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Principle of Statistics</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统计学原理</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B362L11700</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Multivariate Statistical Analysis</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多元统计分析</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B362L13000</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Econometrics</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计量经济学</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
        </w:tc>
        <w:tc>
          <w:tcPr>
            <w:tcW w:w="1375"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B362L02200</w:t>
            </w:r>
          </w:p>
        </w:tc>
        <w:tc>
          <w:tcPr>
            <w:tcW w:w="3551"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Experimental Design</w:t>
            </w:r>
          </w:p>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eastAsia="宋体" w:hAnsi="Times New Roman" w:eastAsiaTheme="minorEastAsia" w:cs="Times New Roman" w:hint="eastAsia"/>
                <w:color w:val="000000"/>
                <w:szCs w:val="21"/>
                <w:lang w:val="en-US" w:eastAsia="zh-CN"/>
              </w:rPr>
              <w:t xml:space="preserve">试验设计</w:t>
            </w:r>
          </w:p>
        </w:tc>
        <w:tc>
          <w:tcPr>
            <w:tcW w:w="450"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0</w:t>
            </w:r>
          </w:p>
        </w:tc>
        <w:tc>
          <w:tcPr>
            <w:tcW w:w="2826" w:type="dxa"/>
            <w:gridSpan w:val="8"/>
            <w:vMerge/>
            <w:shd w:val="clear" w:color="auto" w:fill="FFFFFF"/>
            <w:vAlign w:val="center"/>
          </w:tcPr>
          <w:p>
            <w:pP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9588" w:type="dxa"/>
            <w:gridSpan w:val="19"/>
            <w:shd w:val="clear" w:color="auto" w:fill="FFFFFF"/>
            <w:vAlign w:val="center"/>
          </w:tcPr>
          <w:p>
            <w:pPr>
              <w:pStyle w:val="Normal_0"/>
              <w:adjustRightInd w:val="0"/>
              <w:snapToGrid w:val="0"/>
              <w:ind w:left="-74" w:right="-91" w:leftChars="-31" w:rightChars="-38"/>
              <w:jc w:val="center"/>
              <w:rPr>
                <w:rFonts w:ascii="Times New Roman" w:eastAsia="宋体" w:hAnsi="Times New Roman" w:eastAsiaTheme="minorEastAsia" w:cs="Times New Roman" w:hint="default"/>
                <w:b/>
                <w:color w:val="000000"/>
                <w:sz w:val="24"/>
                <w:szCs w:val="24"/>
                <w:lang w:val="en-US" w:eastAsia="zh-CN"/>
              </w:rPr>
            </w:pPr>
            <w:r>
              <w:rPr>
                <w:rFonts w:ascii="Times New Roman" w:hAnsi="Times New Roman" w:cs="Times New Roman" w:hint="eastAsia"/>
                <w:b/>
                <w:color w:val="000000"/>
                <w:sz w:val="24"/>
                <w:szCs w:val="24"/>
                <w:lang w:val="en-US" w:eastAsia="zh-CN"/>
              </w:rPr>
              <w:t xml:space="preserve">培养环节及要求</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2761" w:type="dxa"/>
            <w:gridSpan w:val="5"/>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b/>
                <w:color w:val="000000"/>
                <w:kern w:val="2"/>
                <w:sz w:val="24"/>
                <w:szCs w:val="24"/>
                <w:lang w:val="en-US" w:eastAsia="zh-CN" w:bidi="ar-SA"/>
              </w:rPr>
            </w:pPr>
            <w:r>
              <w:rPr>
                <w:rFonts w:ascii="Times New Roman" w:hAnsi="宋体" w:cs="Times New Roman" w:hint="eastAsia"/>
                <w:b/>
                <w:color w:val="000000"/>
                <w:sz w:val="24"/>
                <w:szCs w:val="24"/>
                <w:lang w:val="en-US" w:eastAsia="zh-CN"/>
              </w:rPr>
              <w:t xml:space="preserve">培养环节</w:t>
            </w:r>
          </w:p>
        </w:tc>
        <w:tc>
          <w:tcPr>
            <w:tcW w:w="4912" w:type="dxa"/>
            <w:gridSpan w:val="8"/>
            <w:shd w:val="clear" w:color="auto" w:fill="FFFFFF"/>
            <w:vAlign w:val="center"/>
          </w:tcPr>
          <w:p>
            <w:pPr>
              <w:pStyle w:val="Normal_0"/>
              <w:adjustRightInd w:val="0"/>
              <w:snapToGrid w:val="0"/>
              <w:jc w:val="center"/>
              <w:rPr>
                <w:rFonts w:ascii="Times New Roman" w:hAnsi="宋体" w:cs="Times New Roman" w:hint="eastAsia"/>
                <w:b/>
                <w:color w:val="000000"/>
                <w:sz w:val="24"/>
                <w:szCs w:val="24"/>
                <w:lang w:val="en-US" w:eastAsia="zh-CN"/>
              </w:rPr>
            </w:pPr>
            <w:r>
              <w:rPr>
                <w:rFonts w:ascii="Times New Roman" w:hAnsi="宋体" w:cs="Times New Roman" w:hint="eastAsia"/>
                <w:b/>
                <w:color w:val="000000"/>
                <w:sz w:val="24"/>
                <w:szCs w:val="24"/>
                <w:lang w:val="en-US" w:eastAsia="zh-CN"/>
              </w:rPr>
              <w:t xml:space="preserve">要求</w:t>
            </w:r>
          </w:p>
        </w:tc>
        <w:tc>
          <w:tcPr>
            <w:tcW w:w="623" w:type="dxa"/>
            <w:gridSpan w:val="4"/>
            <w:shd w:val="clear" w:color="auto" w:fill="FFFFFF"/>
            <w:vAlign w:val="center"/>
          </w:tcPr>
          <w:p>
            <w:pPr>
              <w:pStyle w:val="Normal_0"/>
              <w:keepNext w:val="0"/>
              <w:keepLines w:val="0"/>
              <w:pageBreakBefore w:val="0"/>
              <w:widowControl w:val="0"/>
              <w:kinsoku/>
              <w:wordWrap/>
              <w:overflowPunct/>
              <w:topLinePunct w:val="0"/>
              <w:autoSpaceDE/>
              <w:autoSpaceDN/>
              <w:bidi w:val="0"/>
              <w:adjustRightInd w:val="0"/>
              <w:snapToGrid w:val="0"/>
              <w:ind w:left="-72" w:right="-72" w:leftChars="-30" w:rightChars="-30"/>
              <w:jc w:val="center"/>
              <w:textAlignment w:val="auto"/>
              <w:rPr>
                <w:rFonts w:ascii="Times New Roman" w:eastAsia="宋体" w:hAnsi="Times New Roman" w:eastAsiaTheme="minorEastAsia" w:cs="Times New Roman"/>
                <w:b/>
                <w:color w:val="000000"/>
                <w:kern w:val="2"/>
                <w:sz w:val="24"/>
                <w:szCs w:val="24"/>
                <w:lang w:val="en-US" w:eastAsia="zh-CN" w:bidi="ar-SA"/>
              </w:rPr>
            </w:pPr>
            <w:r>
              <w:rPr>
                <w:rFonts w:ascii="Times New Roman" w:hAnsi="宋体" w:cs="Times New Roman"/>
                <w:b/>
                <w:color w:val="000000"/>
                <w:sz w:val="24"/>
                <w:szCs w:val="24"/>
              </w:rPr>
              <w:t xml:space="preserve">学分</w:t>
            </w:r>
          </w:p>
        </w:tc>
        <w:tc>
          <w:tcPr>
            <w:tcW w:w="1292" w:type="dxa"/>
            <w:gridSpan w:val="2"/>
            <w:shd w:val="clear" w:color="auto" w:fill="FFFFFF"/>
            <w:vAlign w:val="center"/>
          </w:tcPr>
          <w:p>
            <w:pPr>
              <w:pStyle w:val="Normal_0"/>
              <w:adjustRightInd w:val="0"/>
              <w:snapToGrid w:val="0"/>
              <w:ind w:left="-74" w:right="-91" w:leftChars="-31" w:rightChars="-38"/>
              <w:jc w:val="center"/>
              <w:rPr>
                <w:rFonts w:ascii="Times New Roman" w:hAnsi="宋体" w:cs="Times New Roman" w:hint="default"/>
                <w:b/>
                <w:color w:val="000000"/>
                <w:sz w:val="24"/>
                <w:szCs w:val="24"/>
                <w:lang w:val="en-US"/>
              </w:rPr>
            </w:pPr>
            <w:r>
              <w:rPr>
                <w:rFonts w:ascii="Times New Roman" w:hAnsi="宋体" w:cs="Times New Roman" w:hint="eastAsia"/>
                <w:b/>
                <w:color w:val="000000"/>
                <w:sz w:val="24"/>
                <w:szCs w:val="24"/>
                <w:lang w:val="en-US" w:eastAsia="zh-CN"/>
              </w:rPr>
              <w:t xml:space="preserve">考核时间</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val="restart"/>
            <w:shd w:val="clear" w:color="auto" w:fill="FFFFFF"/>
            <w:vAlign w:val="center"/>
          </w:tcPr>
          <w:p>
            <w:pPr>
              <w:pStyle w:val="Normal_0"/>
              <w:adjustRightInd w:val="0"/>
              <w:snapToGrid w:val="0"/>
              <w:spacing w:line="200" w:lineRule="exact"/>
              <w:jc w:val="center"/>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1.个人培养计划制定</w:t>
            </w:r>
          </w:p>
        </w:tc>
        <w:tc>
          <w:tcPr>
            <w:tcW w:w="1375" w:type="dxa"/>
            <w:gridSpan w:val="2"/>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课程计划</w:t>
            </w:r>
          </w:p>
        </w:tc>
        <w:tc>
          <w:tcPr>
            <w:tcW w:w="4912"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default"/>
                <w:color w:val="000000"/>
                <w:lang w:val="en-US" w:eastAsia="zh-CN"/>
              </w:rPr>
            </w:pPr>
            <w:r>
              <w:rPr>
                <w:rFonts w:ascii="宋体" w:hAnsi="宋体" w:asciiTheme="minorEastAsia" w:hAnsiTheme="minorEastAsia" w:cs="Arial" w:cstheme="minorEastAsia" w:hint="eastAsia"/>
                <w:color w:val="000000"/>
                <w:lang w:val="en-US" w:eastAsia="zh-CN"/>
              </w:rPr>
              <w:t xml:space="preserve">课程学习计划在导师的指导下完成，提交研究生管理信息系统。</w:t>
            </w:r>
          </w:p>
        </w:tc>
        <w:tc>
          <w:tcPr>
            <w:tcW w:w="623" w:type="dxa"/>
            <w:gridSpan w:val="4"/>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1292" w:type="dxa"/>
            <w:gridSpan w:val="2"/>
            <w:shd w:val="clear" w:color="auto" w:fill="FFFFFF"/>
            <w:vAlign w:val="center"/>
          </w:tcPr>
          <w:p>
            <w:pPr>
              <w:pStyle w:val="Normal_0"/>
              <w:adjustRightInd w:val="0"/>
              <w:snapToGrid w:val="0"/>
              <w:jc w:val="center"/>
              <w:rPr>
                <w:rFonts w:ascii="Times New Roman" w:cs="Times New Roman" w:hint="default"/>
                <w:color w:val="000000"/>
                <w:sz w:val="21"/>
                <w:szCs w:val="22"/>
                <w:lang w:val="en-US" w:eastAsia="zh-CN"/>
              </w:rPr>
            </w:pPr>
            <w:r>
              <w:rPr>
                <w:rFonts w:ascii="Times New Roman" w:cs="Times New Roman" w:hint="eastAsia"/>
                <w:color w:val="000000"/>
                <w:sz w:val="21"/>
                <w:szCs w:val="22"/>
                <w:lang w:val="en-US" w:eastAsia="zh-CN"/>
              </w:rPr>
              <w:t xml:space="preserve">入学1个月</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Style w:val="Normal_0"/>
              <w:adjustRightInd w:val="0"/>
              <w:snapToGrid w:val="0"/>
              <w:spacing w:line="200" w:lineRule="exact"/>
              <w:jc w:val="center"/>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1.个人培养计划制定</w:t>
            </w:r>
          </w:p>
        </w:tc>
        <w:tc>
          <w:tcPr>
            <w:tcW w:w="1375" w:type="dxa"/>
            <w:gridSpan w:val="2"/>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论文计划</w:t>
            </w:r>
          </w:p>
        </w:tc>
        <w:tc>
          <w:tcPr>
            <w:tcW w:w="4912"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default"/>
                <w:color w:val="000000"/>
                <w:lang w:val="en-US" w:eastAsia="zh-CN"/>
              </w:rPr>
            </w:pPr>
            <w:r>
              <w:rPr>
                <w:rFonts w:ascii="宋体" w:hAnsi="宋体" w:asciiTheme="minorEastAsia" w:hAnsiTheme="minorEastAsia" w:cs="Arial" w:cstheme="minorEastAsia" w:hint="eastAsia"/>
                <w:color w:val="000000"/>
                <w:lang w:val="en-US" w:eastAsia="zh-CN"/>
              </w:rPr>
              <w:t xml:space="preserve">论文研究计划在第2学期初。</w:t>
            </w:r>
          </w:p>
        </w:tc>
        <w:tc>
          <w:tcPr>
            <w:tcW w:w="623" w:type="dxa"/>
            <w:gridSpan w:val="4"/>
            <w:vMerge/>
            <w:shd w:val="clear" w:color="auto" w:fill="FFFFFF"/>
            <w:vAlign w:val="center"/>
          </w:tcPr>
          <w:p>
            <w:pPr>
              <w:pStyle w:val="Normal_0"/>
              <w:adjustRightInd w:val="0"/>
              <w:snapToGrid w:val="0"/>
              <w:jc w:val="center"/>
              <w:rPr>
                <w:rFonts w:ascii="Times New Roman" w:eastAsia="宋体" w:hAnsi="Times New Roman" w:eastAsiaTheme="minorEastAsia" w:cs="Times New Roman" w:hint="default"/>
                <w:color w:val="000000"/>
                <w:szCs w:val="21"/>
                <w:lang w:val="en-US" w:eastAsia="zh-CN"/>
              </w:rPr>
            </w:pPr>
            <w:r>
              <w:rPr>
                <w:rFonts w:ascii="Times New Roman" w:hAnsi="Times New Roman" w:cs="Times New Roman" w:hint="eastAsia"/>
                <w:color w:val="000000"/>
                <w:szCs w:val="21"/>
                <w:lang w:val="en-US" w:eastAsia="zh-CN"/>
              </w:rPr>
              <w:t xml:space="preserve">0</w:t>
            </w:r>
          </w:p>
        </w:tc>
        <w:tc>
          <w:tcPr>
            <w:tcW w:w="1292" w:type="dxa"/>
            <w:gridSpan w:val="2"/>
            <w:shd w:val="clear" w:color="auto" w:fill="FFFFFF"/>
            <w:vAlign w:val="center"/>
          </w:tcPr>
          <w:p>
            <w:pPr>
              <w:pStyle w:val="Normal_0"/>
              <w:adjustRightInd w:val="0"/>
              <w:snapToGrid w:val="0"/>
              <w:jc w:val="center"/>
              <w:rPr>
                <w:rFonts w:ascii="Times New Roman" w:cs="Times New Roman" w:hint="default"/>
                <w:color w:val="000000"/>
                <w:sz w:val="21"/>
                <w:szCs w:val="22"/>
                <w:lang w:val="en-US" w:eastAsia="zh-CN"/>
              </w:rPr>
            </w:pPr>
            <w:r>
              <w:rPr>
                <w:rFonts w:ascii="Times New Roman" w:cs="Times New Roman" w:hint="eastAsia"/>
                <w:color w:val="000000"/>
                <w:sz w:val="21"/>
                <w:szCs w:val="22"/>
                <w:lang w:val="en-US" w:eastAsia="zh-CN"/>
              </w:rPr>
              <w:t xml:space="preserve">第2学期初</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61"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2.文献阅读与综述报告</w:t>
            </w:r>
          </w:p>
        </w:tc>
        <w:tc>
          <w:tcPr>
            <w:tcW w:w="4912"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阅读50篇专业领域文献，其中，英文文献不少于30篇。至少撰写文献综述报告2篇。</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第1-2学期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61"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3.开题报告</w:t>
            </w:r>
          </w:p>
        </w:tc>
        <w:tc>
          <w:tcPr>
            <w:tcW w:w="4912"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要求围绕大数据分析、生物统计、农业经济统计三个方向，聚焦实际问题、融合统计理论与现代技术（大数据/AI）、体现应用价值、数据可获取、方法有创新或深度应用空间。</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第2-3学期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61"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4.学术活动</w:t>
            </w:r>
          </w:p>
        </w:tc>
        <w:tc>
          <w:tcPr>
            <w:tcW w:w="4912"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应参加各种学术交流活动，主要包括参加行业高水平学术会议、实践性学科竞赛、主讲校内学术报告和选听学术讲座等。至少主讲2次学术报告，累计参加学术交流活动不少于6次（其中学术道德、学术伦理和学术规范相关报告1次）。</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2</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第1-4学期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61" w:type="dxa"/>
            <w:gridSpan w:val="5"/>
            <w:shd w:val="clear" w:color="auto" w:fill="FFFFFF"/>
            <w:vAlign w:val="center"/>
          </w:tcPr>
          <w:p>
            <w:pPr>
              <w:pStyle w:val="Normal_0"/>
              <w:adjustRightInd w:val="0"/>
              <w:snapToGrid w:val="0"/>
              <w:jc w:val="left"/>
              <w:rPr>
                <w:rFonts w:ascii="Times New Roman" w:eastAsia="宋体" w:hAnsi="Times New Roman" w:eastAsiaTheme="minorEastAsia" w:cs="Times New Roman" w:hint="default"/>
                <w:color w:val="000000"/>
                <w:lang w:val="en-US" w:eastAsia="zh-CN"/>
              </w:rPr>
            </w:pPr>
            <w:r>
              <w:rPr>
                <w:rFonts w:ascii="Times New Roman" w:hAnsi="Times New Roman" w:cs="Times New Roman" w:hint="eastAsia"/>
                <w:color w:val="000000"/>
                <w:lang w:val="en-US" w:eastAsia="zh-CN"/>
              </w:rPr>
              <w:t xml:space="preserve">5.专业实践</w:t>
            </w:r>
          </w:p>
        </w:tc>
        <w:tc>
          <w:tcPr>
            <w:tcW w:w="4912"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除有相同或相近职业背景的在职人员可结合工作开展外，其他所有硕士研究生须参加不少于 6 个月的全脱产的专业实践。</w:t>
            </w:r>
          </w:p>
        </w:tc>
        <w:tc>
          <w:tcPr>
            <w:tcW w:w="623" w:type="dxa"/>
            <w:gridSpan w:val="4"/>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6</w:t>
            </w:r>
          </w:p>
        </w:tc>
        <w:tc>
          <w:tcPr>
            <w:tcW w:w="1292" w:type="dxa"/>
            <w:gridSpan w:val="2"/>
            <w:shd w:val="clear" w:color="auto" w:fill="FFFFFF"/>
            <w:vAlign w:val="center"/>
          </w:tcPr>
          <w:p>
            <w:pPr>
              <w:pStyle w:val="Normal_0"/>
              <w:adjustRightInd w:val="0"/>
              <w:snapToGrid w:val="0"/>
              <w:jc w:val="center"/>
              <w:rPr>
                <w:rFonts w:ascii="Times New Roman" w:hAnsi="Times New Roman" w:cs="Times New Roman" w:hint="default"/>
                <w:color w:val="000000"/>
                <w:lang w:val="en-US" w:eastAsia="zh-CN"/>
              </w:rPr>
            </w:pPr>
            <w:r>
              <w:rPr>
                <w:rFonts w:ascii="Times New Roman" w:hAnsi="Times New Roman" w:cs="Times New Roman" w:hint="eastAsia"/>
                <w:color w:val="000000"/>
                <w:lang w:val="en-US" w:eastAsia="zh-CN"/>
              </w:rPr>
              <w:t xml:space="preserve">第2-5学期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val="restart"/>
            <w:shd w:val="clear" w:color="auto" w:fill="FFFFFF"/>
            <w:vAlign w:val="center"/>
          </w:tcPr>
          <w:p>
            <w:pPr>
              <w:pStyle w:val="Normal_0"/>
              <w:adjustRightInd w:val="0"/>
              <w:snapToGrid w:val="0"/>
              <w:jc w:val="left"/>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6.中期考核</w:t>
            </w:r>
          </w:p>
        </w:tc>
        <w:tc>
          <w:tcPr>
            <w:tcW w:w="1375" w:type="dxa"/>
            <w:gridSpan w:val="2"/>
            <w:shd w:val="clear" w:color="auto" w:fill="FFFFFF"/>
            <w:vAlign w:val="center"/>
          </w:tcPr>
          <w:p>
            <w:pPr>
              <w:pStyle w:val="Normal_0"/>
              <w:adjustRightInd w:val="0"/>
              <w:snapToGrid w:val="0"/>
              <w:jc w:val="center"/>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学业检查</w:t>
            </w:r>
          </w:p>
        </w:tc>
        <w:tc>
          <w:tcPr>
            <w:tcW w:w="4912"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在完成实践环节后进行，其中全日制/非全日制专业学位硕士生最迟在第 4 学期末完成。</w:t>
            </w:r>
          </w:p>
        </w:tc>
        <w:tc>
          <w:tcPr>
            <w:tcW w:w="623" w:type="dxa"/>
            <w:gridSpan w:val="4"/>
            <w:vMerge w:val="restart"/>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第4学期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1386" w:type="dxa"/>
            <w:gridSpan w:val="3"/>
            <w:vMerge/>
            <w:shd w:val="clear" w:color="auto" w:fill="FFFFFF"/>
            <w:vAlign w:val="center"/>
          </w:tcPr>
          <w:p>
            <w:pPr>
              <w:pStyle w:val="Normal_0"/>
              <w:adjustRightInd w:val="0"/>
              <w:snapToGrid w:val="0"/>
              <w:jc w:val="left"/>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6.中期考核</w:t>
            </w:r>
          </w:p>
        </w:tc>
        <w:tc>
          <w:tcPr>
            <w:tcW w:w="1375" w:type="dxa"/>
            <w:gridSpan w:val="2"/>
            <w:shd w:val="clear" w:color="auto" w:fill="FFFFFF"/>
            <w:vAlign w:val="center"/>
          </w:tcPr>
          <w:p>
            <w:pPr>
              <w:pStyle w:val="Normal_0"/>
              <w:adjustRightInd w:val="0"/>
              <w:snapToGrid w:val="0"/>
              <w:jc w:val="center"/>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论文中期检查</w:t>
            </w:r>
          </w:p>
        </w:tc>
        <w:tc>
          <w:tcPr>
            <w:tcW w:w="4912" w:type="dxa"/>
            <w:gridSpan w:val="8"/>
            <w:shd w:val="clear" w:color="auto" w:fill="FFFFFF"/>
            <w:vAlign w:val="center"/>
          </w:tcPr>
          <w:p>
            <w:pPr>
              <w:pStyle w:val="Normal_0"/>
              <w:adjustRightInd w:val="0"/>
              <w:snapToGrid w:val="0"/>
              <w:jc w:val="both"/>
              <w:rPr>
                <w:rFonts w:ascii="宋体" w:eastAsia="宋体" w:hAnsi="宋体" w:asciiTheme="minorEastAsia" w:eastAsiaTheme="minorEastAsia" w:hAnsiTheme="minorEastAsia" w:cs="Arial" w:cstheme="minorEastAsia" w:hint="eastAsia"/>
                <w:color w:val="000000"/>
                <w:lang w:val="en-US" w:eastAsia="zh-CN"/>
              </w:rPr>
            </w:pPr>
            <w:r>
              <w:rPr>
                <w:rFonts w:ascii="宋体" w:hAnsi="宋体" w:asciiTheme="minorEastAsia" w:hAnsiTheme="minorEastAsia" w:cs="Arial" w:cstheme="minorEastAsia" w:hint="eastAsia"/>
                <w:color w:val="000000"/>
                <w:lang w:val="en-US" w:eastAsia="zh-CN"/>
              </w:rPr>
              <w:t xml:space="preserve">专业学位硕士研究生进入论文研究过程一年后进行，考核内容主要包括学术规范、学术道德、科研创新能力、学位论文研究 进展等。同时完成专业实践的研究生须进行实践研究总结和考核。</w:t>
            </w:r>
          </w:p>
        </w:tc>
        <w:tc>
          <w:tcPr>
            <w:tcW w:w="623" w:type="dxa"/>
            <w:gridSpan w:val="4"/>
            <w:vMerge/>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szCs w:val="21"/>
                <w:lang w:val="en-US" w:eastAsia="zh-CN"/>
              </w:rPr>
            </w:pPr>
            <w:r>
              <w:rPr>
                <w:rFonts w:ascii="Times New Roman" w:hAnsi="Times New Roman" w:cs="Times New Roman" w:hint="eastAsia"/>
                <w:color w:val="000000"/>
                <w:szCs w:val="21"/>
                <w:lang w:val="en-US" w:eastAsia="zh-CN"/>
              </w:rPr>
              <w:t xml:space="preserve">1</w:t>
            </w:r>
          </w:p>
        </w:tc>
        <w:tc>
          <w:tcPr>
            <w:tcW w:w="1292" w:type="dxa"/>
            <w:gridSpan w:val="2"/>
            <w:shd w:val="clear" w:color="auto" w:fill="FFFFFF"/>
            <w:vAlign w:val="center"/>
          </w:tcPr>
          <w:p>
            <w:pPr>
              <w:pStyle w:val="Normal_0"/>
              <w:adjustRightInd w:val="0"/>
              <w:snapToGrid w:val="0"/>
              <w:jc w:val="center"/>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第5学期</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40"/>
          <w:jc w:val="center"/>
        </w:trPr>
        <w:tc>
          <w:tcPr>
            <w:tcW w:w="2761" w:type="dxa"/>
            <w:gridSpan w:val="5"/>
            <w:shd w:val="clear" w:color="auto" w:fill="FFFFFF"/>
            <w:vAlign w:val="center"/>
          </w:tcPr>
          <w:p>
            <w:pPr>
              <w:pStyle w:val="Normal_0"/>
              <w:adjustRightInd w:val="0"/>
              <w:snapToGrid w:val="0"/>
              <w:jc w:val="left"/>
              <w:rPr>
                <w:rFonts w:ascii="Times New Roman" w:hAnsi="宋体" w:cs="Times New Roman" w:hint="default"/>
                <w:color w:val="000000"/>
                <w:szCs w:val="21"/>
                <w:lang w:val="en-US" w:eastAsia="zh-CN"/>
              </w:rPr>
            </w:pPr>
            <w:r>
              <w:rPr>
                <w:rFonts w:ascii="Times New Roman" w:hAnsi="宋体" w:cs="Times New Roman" w:hint="eastAsia"/>
                <w:color w:val="000000"/>
                <w:szCs w:val="21"/>
                <w:lang w:val="en-US" w:eastAsia="zh-CN"/>
              </w:rPr>
              <w:t xml:space="preserve">7.申请学位创新成果要求</w:t>
            </w:r>
          </w:p>
        </w:tc>
        <w:tc>
          <w:tcPr>
            <w:tcW w:w="6827" w:type="dxa"/>
            <w:gridSpan w:val="14"/>
            <w:shd w:val="clear" w:color="auto" w:fill="FFFFFF"/>
            <w:vAlign w:val="center"/>
          </w:tcPr>
          <w:p>
            <w:pPr>
              <w:pStyle w:val="Normal_0"/>
              <w:adjustRightInd w:val="0"/>
              <w:snapToGrid w:val="0"/>
              <w:jc w:val="both"/>
              <w:rPr>
                <w:rFonts w:ascii="Times New Roman" w:eastAsia="宋体" w:hAnsi="Times New Roman" w:eastAsiaTheme="minorEastAsia" w:cs="Times New Roman" w:hint="eastAsia"/>
                <w:color w:val="000000"/>
                <w:lang w:val="en-US" w:eastAsia="zh-CN"/>
              </w:rPr>
            </w:pPr>
            <w:r>
              <w:rPr>
                <w:rFonts w:ascii="Times New Roman" w:hAnsi="Times New Roman" w:cs="Times New Roman" w:hint="eastAsia"/>
                <w:color w:val="000000"/>
                <w:lang w:val="en-US" w:eastAsia="zh-CN"/>
              </w:rPr>
              <w:t xml:space="preserve">见湘农信发〔2025〕5号信息与智能科学技术学院研究生申请学位创新成果标准规定。</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42"/>
          <w:jc w:val="center"/>
        </w:trPr>
        <w:tc>
          <w:tcPr>
            <w:tcW w:w="9588" w:type="dxa"/>
            <w:gridSpan w:val="19"/>
            <w:shd w:val="clear" w:color="auto" w:fill="FFFFFF"/>
            <w:vAlign w:val="center"/>
          </w:tcPr>
          <w:p>
            <w:pPr>
              <w:pStyle w:val="Normal_0"/>
              <w:adjustRightInd w:val="0"/>
              <w:snapToGrid w:val="0"/>
              <w:ind w:left="-74" w:right="-91" w:leftChars="-31" w:rightChars="-38"/>
              <w:jc w:val="center"/>
              <w:rPr>
                <w:rFonts w:ascii="Times New Roman" w:hAnsi="Times New Roman" w:cs="Times New Roman"/>
                <w:color w:val="000000"/>
              </w:rPr>
            </w:pPr>
            <w:r>
              <w:rPr>
                <w:rFonts w:ascii="Times New Roman" w:hAnsi="Times New Roman" w:cs="Times New Roman" w:hint="default"/>
                <w:b/>
                <w:color w:val="000000"/>
                <w:sz w:val="24"/>
                <w:szCs w:val="24"/>
                <w:lang w:val="en-US" w:eastAsia="zh-CN"/>
              </w:rPr>
              <w:t xml:space="preserve">本学科推荐书目、文献</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序号</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著作或期刊名称</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作者</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Times New Roman" w:eastAsia="仿宋" w:hAnsi="Times New Roman" w:cs="Times New Roman" w:hint="default"/>
                <w:b/>
                <w:sz w:val="24"/>
                <w:szCs w:val="24"/>
              </w:rPr>
            </w:pPr>
            <w:r>
              <w:rPr>
                <w:rFonts w:ascii="Times New Roman" w:eastAsia="仿宋" w:hAnsi="Times New Roman" w:cs="Times New Roman" w:hint="default"/>
                <w:b/>
                <w:sz w:val="24"/>
                <w:szCs w:val="24"/>
              </w:rPr>
              <w:t xml:space="preserve">备注</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R for Data Science</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Hadley Wickham, Garrett Grolemund</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Python for Data Analysis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Wes McKinney</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Computers and Electronics in Agriculture</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Elsevier</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Big Data Research</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Elsevier</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中国农村信息化发展报告（各年度）</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李道亮</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数学建模方法与分析</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米尔斯切特</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必读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All of Statistics: A Concise Course in Statistical Inference</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Larry Wasserman</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Applied Linear Statistical Models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Michael Kutner, Christopher Nachtsheim, John Neter, William Li</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The Elements of Statistical Learning</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Trevor Hastie, Robert Tibshirani，Jerome Friedman</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金融时间序列分析</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Ruey S. Tsay</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Spark: The Definitive Guide</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Bill Chambers, Matei Zaharia</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Bayesian Data Analysis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Andrew Gelman, John Carlin, Hal Stern et al.</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Journal of the American Statistical Association</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American Statistical Association</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Agricultural Systems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Elsevier</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IEEE Transactions on AgriFood Electronics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IEEE</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Journal of Agricultural, Biological, and Environmental Statistics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ASA</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Crop Science</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CSSA</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Animal Genetics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Wiley</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19</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生物数学</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唐三一、肖燕妮、梁菊花、王霞</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20</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Agricultural Economics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Wiley</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21</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Food Policy</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Elsevier</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22</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Journal of Agricultural Economics</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农业经济学会</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23</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农村电子商务</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涂同明</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24</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统计研究</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国家统计局统计科学研究所</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25</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农业经济问题</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中国农业科学院农业经济与发展研究所</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26</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中国农村经济</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中国社会科学院农村发展研究所</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27</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农业技术经济</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中国农业技术经济研究会主办</w:t>
            </w: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选读</w:t>
            </w:r>
          </w:p>
        </w:tc>
      </w:tr>
      <w:tr>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jc w:val="center"/>
        </w:trPr>
        <w:tc>
          <w:tcPr>
            <w:tcW w:w="727" w:type="dxa"/>
            <w:gridSpan w:val="2"/>
            <w:noWrap w:val="1"/>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default"/>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28</w:t>
            </w:r>
          </w:p>
        </w:tc>
        <w:tc>
          <w:tcPr>
            <w:tcW w:w="4727" w:type="dxa"/>
            <w:gridSpan w:val="6"/>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r>
              <w:rPr>
                <w:rFonts w:ascii="宋体" w:hAnsi="宋体" w:asciiTheme="minorEastAsia" w:hAnsiTheme="minorEastAsia" w:cs="Arial" w:cstheme="minorEastAsia" w:hint="eastAsia"/>
                <w:b w:val="0"/>
                <w:bCs/>
                <w:sz w:val="21"/>
                <w:szCs w:val="21"/>
                <w:lang w:val="en-US" w:eastAsia="zh-CN"/>
              </w:rPr>
              <w:t xml:space="preserve">考核办法：结合文献阅读与综述报告、中期考核进行</w:t>
            </w:r>
          </w:p>
        </w:tc>
        <w:tc>
          <w:tcPr>
            <w:tcW w:w="2823" w:type="dxa"/>
            <w:gridSpan w:val="8"/>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p>
        </w:tc>
        <w:tc>
          <w:tcPr>
            <w:tcW w:w="1311" w:type="dxa"/>
            <w:gridSpan w:val="3"/>
            <w:noWrap w:val="0"/>
            <w:vAlign w:val="center"/>
          </w:tcPr>
          <w:p>
            <w:pPr>
              <w:pStyle w:val="Normal_0"/>
              <w:keepNext w:val="0"/>
              <w:keepLines w:val="0"/>
              <w:pageBreakBefore w:val="0"/>
              <w:kinsoku/>
              <w:wordWrap/>
              <w:overflowPunct/>
              <w:topLinePunct w:val="0"/>
              <w:bidi w:val="0"/>
              <w:adjustRightInd w:val="0"/>
              <w:snapToGrid w:val="0"/>
              <w:spacing w:line="260" w:lineRule="exact"/>
              <w:ind w:left="0" w:right="0" w:leftChars="0" w:rightChars="0"/>
              <w:jc w:val="center"/>
              <w:textAlignment w:val="auto"/>
              <w:rPr>
                <w:rFonts w:ascii="宋体" w:eastAsia="宋体" w:hAnsi="宋体" w:asciiTheme="minorEastAsia" w:eastAsiaTheme="minorEastAsia" w:hAnsiTheme="minorEastAsia" w:cs="Arial" w:cstheme="minorEastAsia" w:hint="eastAsia"/>
                <w:b w:val="0"/>
                <w:bCs/>
                <w:sz w:val="21"/>
                <w:szCs w:val="21"/>
                <w:lang w:val="en-US" w:eastAsia="zh-CN"/>
              </w:rPr>
            </w:pPr>
          </w:p>
        </w:tc>
      </w:tr>
    </w:tbl>
    <w:p>
      <w:pPr>
        <w:pStyle w:val="Normal_0"/>
        <w:widowControl/>
        <w:jc w:val="left"/>
        <w:rPr>
          <w:rFonts w:eastAsia="宋体" w:eastAsiaTheme="minorEastAsia" w:hint="default"/>
          <w:color w:val="000000"/>
          <w:lang w:val="en-US" w:eastAsia="zh-CN"/>
        </w:rPr>
      </w:pPr>
      <w:r>
        <w:br w:type="page"/>
      </w:r>
    </w:p>
    <w:p>
      <w:pPr>
        <w:pStyle w:val="Normal_0"/>
        <w:widowControl/>
        <w:jc w:val="left"/>
        <w:rPr>
          <w:rFonts w:eastAsia="宋体" w:eastAsiaTheme="minorEastAsia" w:hint="default"/>
          <w:color w:val="000000"/>
          <w:lang w:val="en-US" w:eastAsia="zh-CN"/>
        </w:rPr>
      </w:pPr>
    </w:p>
    <w:p>
      <w:pPr>
        <w:pStyle w:val="Normal_0"/>
      </w:pPr>
    </w:p>
    <w:sectPr>
      <w:footerReference w:type="default" r:id="rId2"/>
      <w:pgSz w:w="11906" w:h="16838" w:orient="portrait"/>
      <w:pgMar w:top="1304" w:right="1588" w:bottom="1304" w:left="1588" w:header="851" w:footer="992" w:gutter="0"/>
      <w:pgBorders/>
      <w:cols w:num="1" w:space="425">
        <w:col w:w="8730.0" w:space="425.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33189369"/>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 xml:space="preserve">14</w:t>
        </w:r>
        <w:r>
          <w:rPr>
            <w:lang w:val="zh-CN"/>
          </w:rPr>
          <w:fldChar w:fldCharType="end"/>
        </w:r>
      </w:p>
    </w:sdtContent>
  </w:sdt>
  <w:p>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92"/>
  <w:bordersDoNotSurroundFooter/>
  <w:bordersDoNotSurroundHeader/>
  <w:doNotTrackMoves/>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Times New Roman" w:eastAsia="Times New Roman" w:hAnsi="Times New Roman"/>
      <w:sz w:val="24"/>
      <w:szCs w:val="24"/>
      <w:lang w:val="en-US" w:eastAsia="uk-UA" w:bidi="ar-SA"/>
    </w:rPr>
  </w:style>
  <w:style w:type="paragraph" w:default="1" w:styleId="Normal_0">
    <w:name w:val="Normal_0"/>
    <w:qFormat/>
    <w:pPr>
      <w:widowControl w:val="0"/>
      <w:jc w:val="both"/>
    </w:pPr>
    <w:rPr>
      <w:rFonts w:ascii="Calibri" w:eastAsia="宋体" w:hAnsi="Calibri"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semiHidden/>
    <w:qFormat/>
    <w:rPr/>
  </w:style>
  <w:style w:type="table" w:default="1" w:styleId="NormalTable">
    <w:name w:val="Normal Table"/>
    <w:semiHidden/>
    <w:qFormat/>
    <w:rPr/>
    <w:tblPr>
      <w:tblCellMar>
        <w:top w:w="0" w:type="dxa"/>
        <w:left w:w="108" w:type="dxa"/>
        <w:bottom w:w="0" w:type="dxa"/>
        <w:right w:w="108" w:type="dxa"/>
      </w:tblCellMar>
    </w:tblPr>
  </w:style>
  <w:style w:type="paragraph" w:styleId="Footer">
    <w:name w:val="Footer"/>
    <w:basedOn w:val="Normal_0"/>
    <w:uiPriority w:val="99"/>
    <w:unhideWhenUsed/>
    <w:qFormat/>
    <w:pPr>
      <w:tabs>
        <w:tab w:val="center" w:pos="4153"/>
        <w:tab w:val="right" w:pos="8306"/>
      </w:tabs>
      <w:snapToGrid w:val="0"/>
      <w:jc w:val="left"/>
    </w:pPr>
    <w:rPr>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6A2B6AC82E564FECAE3102E57C513DAA_11</vt:lpwstr>
  </property>
  <property fmtid="{D5CDD505-2E9C-101B-9397-08002B2CF9AE}" pid="4" name="KSOTemplateDocerSaveRecord">
    <vt:lpwstr>eyJoZGlkIjoiZmJiZWY3NWRiNGQ5MTgwYTE2ZDJiMDk2ZTYwOWI1NDUiLCJ1c2VySWQiOiI1OTU5NDE1MDcifQ==</vt:lpwstr>
  </property>
</Properties>
</file>

<file path=customXml/itemProps1.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90</TotalTime>
  <Pages>5</Pages>
  <Words>724</Words>
  <Characters>1348</Characters>
  <Application>WPS Office_12.1.0.21915_F1E327BC-269C-435d-A152-05C5408002CA</Application>
  <DocSecurity>0</DocSecurity>
  <Lines>0</Lines>
  <Paragraphs>0</Paragraphs>
  <CharactersWithSpaces>1348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天空_xFF08_微信同名_xFF09_</dc:creator>
  <cp:lastModifiedBy></cp:lastModifiedBy>
  <cp:revision>1</cp:revision>
  <dcterms:created xsi:type="dcterms:W3CDTF">2025-01-16T09:14:00Z</dcterms:created>
  <dcterms:modified xsi:type="dcterms:W3CDTF">2025-08-08T07:42:52Z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6A2B6AC82E564FECAE3102E57C513DAA_11</vt:lpwstr>
  </property>
  <property fmtid="{D5CDD505-2E9C-101B-9397-08002B2CF9AE}" pid="4" name="KSOTemplateDocerSaveRecord">
    <vt:lpwstr>eyJoZGlkIjoiZmJiZWY3NWRiNGQ5MTgwYTE2ZDJiMDk2ZTYwOWI1NDUiLCJ1c2VySWQiOiI1OTU5NDE1MDcifQ_x003D__x003D_</vt:lpwstr>
  </property>
</Properties>
</file>